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746F8" w14:textId="77777777" w:rsidR="00A77F5B" w:rsidRPr="009607D7" w:rsidRDefault="00A77F5B" w:rsidP="00A77F5B">
      <w:pPr>
        <w:rPr>
          <w:rFonts w:ascii="Trebuchet MS" w:hAnsi="Trebuchet MS"/>
          <w:u w:val="single"/>
        </w:rPr>
      </w:pPr>
      <w:r w:rsidRPr="009607D7">
        <w:rPr>
          <w:rFonts w:ascii="Trebuchet MS" w:hAnsi="Trebuchet MS"/>
          <w:u w:val="single"/>
        </w:rPr>
        <w:t xml:space="preserve">B&amp;NES Street </w:t>
      </w:r>
      <w:proofErr w:type="spellStart"/>
      <w:r>
        <w:rPr>
          <w:rFonts w:ascii="Trebuchet MS" w:hAnsi="Trebuchet MS"/>
          <w:u w:val="single"/>
        </w:rPr>
        <w:t>Foxhill</w:t>
      </w:r>
      <w:proofErr w:type="spellEnd"/>
      <w:r>
        <w:rPr>
          <w:rFonts w:ascii="Trebuchet MS" w:hAnsi="Trebuchet MS"/>
          <w:u w:val="single"/>
        </w:rPr>
        <w:t xml:space="preserve"> Parks</w:t>
      </w:r>
      <w:r w:rsidRPr="009607D7">
        <w:rPr>
          <w:rFonts w:ascii="Trebuchet MS" w:hAnsi="Trebuchet MS"/>
          <w:u w:val="single"/>
        </w:rPr>
        <w:t xml:space="preserve"> Public Consultation</w:t>
      </w:r>
    </w:p>
    <w:p w14:paraId="13BA7ADA" w14:textId="77777777" w:rsidR="00A77F5B" w:rsidRPr="009607D7" w:rsidRDefault="00A77F5B" w:rsidP="00A77F5B">
      <w:pPr>
        <w:rPr>
          <w:rFonts w:ascii="Trebuchet MS" w:hAnsi="Trebuchet MS"/>
          <w:u w:val="single"/>
        </w:rPr>
      </w:pPr>
      <w:r w:rsidRPr="009607D7">
        <w:rPr>
          <w:rFonts w:ascii="Trebuchet MS" w:hAnsi="Trebuchet MS"/>
          <w:u w:val="single"/>
        </w:rPr>
        <w:t>BPT Response</w:t>
      </w:r>
    </w:p>
    <w:p w14:paraId="7407C01A" w14:textId="77777777" w:rsidR="00A77F5B" w:rsidRPr="009607D7" w:rsidRDefault="00A77F5B" w:rsidP="00A77F5B">
      <w:pPr>
        <w:rPr>
          <w:rFonts w:ascii="Trebuchet MS" w:hAnsi="Trebuchet MS"/>
          <w:u w:val="single"/>
        </w:rPr>
      </w:pPr>
      <w:r>
        <w:rPr>
          <w:rFonts w:ascii="Trebuchet MS" w:hAnsi="Trebuchet MS"/>
          <w:u w:val="single"/>
        </w:rPr>
        <w:t>19/12/2022</w:t>
      </w:r>
    </w:p>
    <w:p w14:paraId="6861AD83" w14:textId="77777777" w:rsidR="00A77F5B" w:rsidRPr="009607D7" w:rsidRDefault="00A77F5B" w:rsidP="00A77F5B">
      <w:pPr>
        <w:rPr>
          <w:rFonts w:ascii="Trebuchet MS" w:hAnsi="Trebuchet MS"/>
        </w:rPr>
      </w:pPr>
    </w:p>
    <w:p w14:paraId="5FBB96C4" w14:textId="4F5DB89E" w:rsidR="00E8253E" w:rsidRDefault="00E8253E" w:rsidP="00A77F5B">
      <w:pPr>
        <w:spacing w:line="276" w:lineRule="auto"/>
        <w:rPr>
          <w:rFonts w:ascii="Trebuchet MS" w:hAnsi="Trebuchet MS"/>
        </w:rPr>
      </w:pPr>
      <w:bookmarkStart w:id="0" w:name="_GoBack"/>
      <w:r w:rsidRPr="00E8253E">
        <w:rPr>
          <w:rFonts w:ascii="Trebuchet MS" w:hAnsi="Trebuchet MS"/>
        </w:rPr>
        <w:t xml:space="preserve">Our comments as follows consider the broader proposals to regenerate the </w:t>
      </w:r>
      <w:proofErr w:type="spellStart"/>
      <w:r w:rsidRPr="00E8253E">
        <w:rPr>
          <w:rFonts w:ascii="Trebuchet MS" w:hAnsi="Trebuchet MS"/>
        </w:rPr>
        <w:t>Foxhill</w:t>
      </w:r>
      <w:proofErr w:type="spellEnd"/>
      <w:r w:rsidRPr="00E8253E">
        <w:rPr>
          <w:rFonts w:ascii="Trebuchet MS" w:hAnsi="Trebuchet MS"/>
        </w:rPr>
        <w:t xml:space="preserve"> and Combe Down areas:</w:t>
      </w:r>
    </w:p>
    <w:p w14:paraId="064A7567" w14:textId="3F7DFF65" w:rsidR="00A77F5B" w:rsidRPr="00A77F5B" w:rsidRDefault="00A77F5B" w:rsidP="00A77F5B">
      <w:pPr>
        <w:spacing w:line="276" w:lineRule="auto"/>
        <w:rPr>
          <w:rFonts w:ascii="Trebuchet MS" w:hAnsi="Trebuchet MS"/>
        </w:rPr>
      </w:pPr>
      <w:r w:rsidRPr="00A77F5B">
        <w:rPr>
          <w:rFonts w:ascii="Trebuchet MS" w:hAnsi="Trebuchet MS"/>
        </w:rPr>
        <w:t xml:space="preserve">The proposals form part of Curo’s plans for the investment of selected parks within the </w:t>
      </w:r>
      <w:proofErr w:type="spellStart"/>
      <w:r w:rsidRPr="00A77F5B">
        <w:rPr>
          <w:rFonts w:ascii="Trebuchet MS" w:hAnsi="Trebuchet MS"/>
        </w:rPr>
        <w:t>Foxhill</w:t>
      </w:r>
      <w:proofErr w:type="spellEnd"/>
      <w:r w:rsidRPr="00A77F5B">
        <w:rPr>
          <w:rFonts w:ascii="Trebuchet MS" w:hAnsi="Trebuchet MS"/>
        </w:rPr>
        <w:t xml:space="preserve"> </w:t>
      </w:r>
      <w:r>
        <w:rPr>
          <w:rFonts w:ascii="Trebuchet MS" w:hAnsi="Trebuchet MS"/>
        </w:rPr>
        <w:t xml:space="preserve">and Combe Down </w:t>
      </w:r>
      <w:r w:rsidRPr="00A77F5B">
        <w:rPr>
          <w:rFonts w:ascii="Trebuchet MS" w:hAnsi="Trebuchet MS"/>
        </w:rPr>
        <w:t>area</w:t>
      </w:r>
      <w:r>
        <w:rPr>
          <w:rFonts w:ascii="Trebuchet MS" w:hAnsi="Trebuchet MS"/>
        </w:rPr>
        <w:t>s</w:t>
      </w:r>
      <w:r w:rsidRPr="00A77F5B">
        <w:rPr>
          <w:rFonts w:ascii="Trebuchet MS" w:hAnsi="Trebuchet MS"/>
        </w:rPr>
        <w:t xml:space="preserve">, as part of proposals for the creation of a new public open space and woodland walk within the Mulberry Park development. </w:t>
      </w:r>
      <w:r>
        <w:rPr>
          <w:rFonts w:ascii="Trebuchet MS" w:hAnsi="Trebuchet MS"/>
        </w:rPr>
        <w:t xml:space="preserve">Landscape plans would </w:t>
      </w:r>
      <w:r w:rsidRPr="00A77F5B">
        <w:rPr>
          <w:rFonts w:ascii="Trebuchet MS" w:hAnsi="Trebuchet MS"/>
        </w:rPr>
        <w:t xml:space="preserve">form part of a phased programme of investment and works over a period of several years. </w:t>
      </w:r>
    </w:p>
    <w:p w14:paraId="718698BA" w14:textId="77777777" w:rsidR="00A77F5B" w:rsidRPr="00A77F5B" w:rsidRDefault="00A77F5B" w:rsidP="00A77F5B">
      <w:pPr>
        <w:spacing w:line="276" w:lineRule="auto"/>
        <w:rPr>
          <w:rFonts w:ascii="Trebuchet MS" w:hAnsi="Trebuchet MS"/>
        </w:rPr>
      </w:pPr>
      <w:r w:rsidRPr="00A77F5B">
        <w:rPr>
          <w:rFonts w:ascii="Trebuchet MS" w:hAnsi="Trebuchet MS"/>
        </w:rPr>
        <w:t xml:space="preserve">BPT is supportive of the ongoing phased approach of consultations to ensure that local residents and communities are included throughout the development process. The opportunity to feed back at this stage on the initial landscape design proposals allows for members of the public to be involved in any necessary revisions or amendments to better tailor schemes to the localised requirements of these key green spaces within the </w:t>
      </w:r>
      <w:proofErr w:type="spellStart"/>
      <w:r w:rsidRPr="00A77F5B">
        <w:rPr>
          <w:rFonts w:ascii="Trebuchet MS" w:hAnsi="Trebuchet MS"/>
        </w:rPr>
        <w:t>Foxhill</w:t>
      </w:r>
      <w:proofErr w:type="spellEnd"/>
      <w:r w:rsidRPr="00A77F5B">
        <w:rPr>
          <w:rFonts w:ascii="Trebuchet MS" w:hAnsi="Trebuchet MS"/>
        </w:rPr>
        <w:t xml:space="preserve"> and Combe Down character areas. </w:t>
      </w:r>
    </w:p>
    <w:p w14:paraId="539E0D22" w14:textId="77777777" w:rsidR="00A77F5B" w:rsidRPr="00490A4A" w:rsidRDefault="00490A4A" w:rsidP="00A77F5B">
      <w:pPr>
        <w:spacing w:line="276" w:lineRule="auto"/>
        <w:rPr>
          <w:rFonts w:ascii="Trebuchet MS" w:hAnsi="Trebuchet MS"/>
        </w:rPr>
      </w:pPr>
      <w:r w:rsidRPr="00490A4A">
        <w:rPr>
          <w:rFonts w:ascii="Trebuchet MS" w:hAnsi="Trebuchet MS"/>
        </w:rPr>
        <w:t>In light of</w:t>
      </w:r>
      <w:r w:rsidR="00A77F5B" w:rsidRPr="00490A4A">
        <w:rPr>
          <w:rFonts w:ascii="Trebuchet MS" w:hAnsi="Trebuchet MS"/>
        </w:rPr>
        <w:t xml:space="preserve"> the pandemic, our green spaces have become more important than ever </w:t>
      </w:r>
      <w:r w:rsidRPr="00490A4A">
        <w:rPr>
          <w:rFonts w:ascii="Trebuchet MS" w:hAnsi="Trebuchet MS"/>
        </w:rPr>
        <w:t>as part of the health and wellbeing of local communities, as well as integral aspect</w:t>
      </w:r>
      <w:r>
        <w:rPr>
          <w:rFonts w:ascii="Trebuchet MS" w:hAnsi="Trebuchet MS"/>
        </w:rPr>
        <w:t>s</w:t>
      </w:r>
      <w:r w:rsidRPr="00490A4A">
        <w:rPr>
          <w:rFonts w:ascii="Trebuchet MS" w:hAnsi="Trebuchet MS"/>
        </w:rPr>
        <w:t xml:space="preserve"> of the public</w:t>
      </w:r>
      <w:r>
        <w:rPr>
          <w:rFonts w:ascii="Trebuchet MS" w:hAnsi="Trebuchet MS"/>
        </w:rPr>
        <w:t xml:space="preserve"> </w:t>
      </w:r>
      <w:r w:rsidRPr="00490A4A">
        <w:rPr>
          <w:rFonts w:ascii="Trebuchet MS" w:hAnsi="Trebuchet MS"/>
        </w:rPr>
        <w:t>landscape</w:t>
      </w:r>
      <w:r>
        <w:rPr>
          <w:rFonts w:ascii="Trebuchet MS" w:hAnsi="Trebuchet MS"/>
        </w:rPr>
        <w:t xml:space="preserve"> and should be accessible and safe for everyone</w:t>
      </w:r>
      <w:r w:rsidRPr="00490A4A">
        <w:rPr>
          <w:rFonts w:ascii="Trebuchet MS" w:hAnsi="Trebuchet MS"/>
        </w:rPr>
        <w:t xml:space="preserve">. Green spaces also have a greater role to play in addressing the effects of the Climate Emergency, in creating inner-city habitats and hotspots of biodiversity, as well as mitigating the effects of worsening weather conditions (eg. heavier rainfall, more frequent heatwaves). </w:t>
      </w:r>
    </w:p>
    <w:p w14:paraId="716AAB0A" w14:textId="77777777" w:rsidR="00A77F5B" w:rsidRDefault="00A77F5B" w:rsidP="00A77F5B">
      <w:pPr>
        <w:pStyle w:val="ListParagraph"/>
        <w:spacing w:line="276" w:lineRule="auto"/>
        <w:rPr>
          <w:rFonts w:ascii="Trebuchet MS" w:hAnsi="Trebuchet MS"/>
          <w:highlight w:val="yellow"/>
        </w:rPr>
      </w:pPr>
    </w:p>
    <w:p w14:paraId="243088BC" w14:textId="77777777" w:rsidR="00742F2F" w:rsidRDefault="005B46F8" w:rsidP="003B380C">
      <w:pPr>
        <w:pStyle w:val="ListParagraph"/>
        <w:numPr>
          <w:ilvl w:val="0"/>
          <w:numId w:val="1"/>
        </w:numPr>
        <w:spacing w:line="276" w:lineRule="auto"/>
        <w:ind w:left="714" w:hanging="357"/>
        <w:contextualSpacing w:val="0"/>
        <w:rPr>
          <w:rFonts w:ascii="Trebuchet MS" w:hAnsi="Trebuchet MS"/>
        </w:rPr>
      </w:pPr>
      <w:r w:rsidRPr="00742F2F">
        <w:rPr>
          <w:rFonts w:ascii="Trebuchet MS" w:hAnsi="Trebuchet MS"/>
        </w:rPr>
        <w:t>We recognise and welcome the positive opportunity to consider the parks improvements works as part of a broader masterplan in which each parks’ offer can be tailored to its specific attributes, existing infrastructure</w:t>
      </w:r>
      <w:r w:rsidR="00742F2F" w:rsidRPr="00742F2F">
        <w:rPr>
          <w:rFonts w:ascii="Trebuchet MS" w:hAnsi="Trebuchet MS"/>
        </w:rPr>
        <w:t xml:space="preserve">, and type of use. </w:t>
      </w:r>
    </w:p>
    <w:p w14:paraId="74FA4F90" w14:textId="77777777" w:rsidR="00742F2F" w:rsidRDefault="00742F2F" w:rsidP="003B380C">
      <w:pPr>
        <w:pStyle w:val="ListParagraph"/>
        <w:numPr>
          <w:ilvl w:val="0"/>
          <w:numId w:val="1"/>
        </w:numPr>
        <w:spacing w:line="276" w:lineRule="auto"/>
        <w:ind w:left="714" w:hanging="357"/>
        <w:contextualSpacing w:val="0"/>
        <w:rPr>
          <w:rFonts w:ascii="Trebuchet MS" w:hAnsi="Trebuchet MS"/>
        </w:rPr>
      </w:pPr>
      <w:r>
        <w:rPr>
          <w:rFonts w:ascii="Trebuchet MS" w:hAnsi="Trebuchet MS"/>
        </w:rPr>
        <w:t>BPT strongly supports the opportunity for biodiversity improvements and enhancements</w:t>
      </w:r>
      <w:r w:rsidR="00ED2FC8">
        <w:rPr>
          <w:rFonts w:ascii="Trebuchet MS" w:hAnsi="Trebuchet MS"/>
        </w:rPr>
        <w:t>, as well as offering additional benefits such as increased carbon sequestration</w:t>
      </w:r>
      <w:r w:rsidR="003B380C">
        <w:rPr>
          <w:rFonts w:ascii="Trebuchet MS" w:hAnsi="Trebuchet MS"/>
        </w:rPr>
        <w:t xml:space="preserve"> and reduction of water run-off,</w:t>
      </w:r>
      <w:r>
        <w:rPr>
          <w:rFonts w:ascii="Trebuchet MS" w:hAnsi="Trebuchet MS"/>
        </w:rPr>
        <w:t xml:space="preserve"> </w:t>
      </w:r>
      <w:r w:rsidR="00ED2FC8">
        <w:rPr>
          <w:rFonts w:ascii="Trebuchet MS" w:hAnsi="Trebuchet MS"/>
        </w:rPr>
        <w:t>to address the Climate and Biodiversity Crisis. We maintain that this should be a core aspect of proposals as part of B&amp;NES Council’s commitment to Net Zero by 2030</w:t>
      </w:r>
      <w:r w:rsidR="003B380C">
        <w:rPr>
          <w:rFonts w:ascii="Trebuchet MS" w:hAnsi="Trebuchet MS"/>
        </w:rPr>
        <w:t>.</w:t>
      </w:r>
    </w:p>
    <w:p w14:paraId="41CB3B27" w14:textId="2651E5E6" w:rsidR="00917371" w:rsidRDefault="00917371" w:rsidP="003B380C">
      <w:pPr>
        <w:pStyle w:val="ListParagraph"/>
        <w:numPr>
          <w:ilvl w:val="0"/>
          <w:numId w:val="1"/>
        </w:numPr>
        <w:spacing w:line="276" w:lineRule="auto"/>
        <w:ind w:left="714" w:hanging="357"/>
        <w:contextualSpacing w:val="0"/>
        <w:rPr>
          <w:rFonts w:ascii="Trebuchet MS" w:hAnsi="Trebuchet MS"/>
        </w:rPr>
      </w:pPr>
      <w:r>
        <w:rPr>
          <w:rFonts w:ascii="Trebuchet MS" w:hAnsi="Trebuchet MS"/>
        </w:rPr>
        <w:t xml:space="preserve">Where possible, it may be worth considering opportunities for the creation of green corridors between parks (eg. street greening/planting) to allow for improved biodiverse connections between green spaces as well as enhancing the local experience of streets and roads. We wonder whether this could be referenced as a future measure that can tie in with B&amp;NES Council’s existing commitment to tree planting. </w:t>
      </w:r>
    </w:p>
    <w:p w14:paraId="2EED5CB5" w14:textId="2A39DA37" w:rsidR="00983C1F" w:rsidRDefault="00983C1F" w:rsidP="003B380C">
      <w:pPr>
        <w:pStyle w:val="ListParagraph"/>
        <w:numPr>
          <w:ilvl w:val="0"/>
          <w:numId w:val="1"/>
        </w:numPr>
        <w:spacing w:line="276" w:lineRule="auto"/>
        <w:ind w:left="714" w:hanging="357"/>
        <w:contextualSpacing w:val="0"/>
        <w:rPr>
          <w:rFonts w:ascii="Trebuchet MS" w:hAnsi="Trebuchet MS"/>
        </w:rPr>
      </w:pPr>
      <w:r>
        <w:rPr>
          <w:rFonts w:ascii="Trebuchet MS" w:hAnsi="Trebuchet MS"/>
        </w:rPr>
        <w:t xml:space="preserve">There are positive opportunities for heritage interpretation and engagement (see the historic quarrying infrastructure at </w:t>
      </w:r>
      <w:r w:rsidR="001051BA">
        <w:rPr>
          <w:rFonts w:ascii="Trebuchet MS" w:hAnsi="Trebuchet MS"/>
        </w:rPr>
        <w:t>Springfield Quarry</w:t>
      </w:r>
      <w:r>
        <w:rPr>
          <w:rFonts w:ascii="Trebuchet MS" w:hAnsi="Trebuchet MS"/>
        </w:rPr>
        <w:t>) and we welcome provision of further interpretation details as part of the design process</w:t>
      </w:r>
      <w:r w:rsidR="001051BA">
        <w:rPr>
          <w:rFonts w:ascii="Trebuchet MS" w:hAnsi="Trebuchet MS"/>
        </w:rPr>
        <w:t xml:space="preserve">, as well </w:t>
      </w:r>
      <w:r>
        <w:rPr>
          <w:rFonts w:ascii="Trebuchet MS" w:hAnsi="Trebuchet MS"/>
        </w:rPr>
        <w:t>further opportunity for community/public consultation</w:t>
      </w:r>
      <w:r w:rsidR="001051BA">
        <w:rPr>
          <w:rFonts w:ascii="Trebuchet MS" w:hAnsi="Trebuchet MS"/>
        </w:rPr>
        <w:t>.</w:t>
      </w:r>
    </w:p>
    <w:p w14:paraId="2CA91A1D" w14:textId="77777777" w:rsidR="003B380C" w:rsidRDefault="003B380C" w:rsidP="003B380C">
      <w:pPr>
        <w:pStyle w:val="ListParagraph"/>
        <w:numPr>
          <w:ilvl w:val="0"/>
          <w:numId w:val="1"/>
        </w:numPr>
        <w:spacing w:line="276" w:lineRule="auto"/>
        <w:ind w:left="714" w:hanging="357"/>
        <w:contextualSpacing w:val="0"/>
        <w:rPr>
          <w:rFonts w:ascii="Trebuchet MS" w:hAnsi="Trebuchet MS"/>
        </w:rPr>
      </w:pPr>
      <w:r>
        <w:rPr>
          <w:rFonts w:ascii="Trebuchet MS" w:hAnsi="Trebuchet MS"/>
        </w:rPr>
        <w:t xml:space="preserve">Where street furniture and associated infrastructure is proposed (eg. benches, bins), </w:t>
      </w:r>
      <w:r w:rsidRPr="003B380C">
        <w:rPr>
          <w:rFonts w:ascii="Trebuchet MS" w:hAnsi="Trebuchet MS"/>
        </w:rPr>
        <w:t xml:space="preserve">we maintain the importance of establishing a coherent, Bath-specific design to avoid the introduction of discordant designs within the </w:t>
      </w:r>
      <w:r>
        <w:rPr>
          <w:rFonts w:ascii="Trebuchet MS" w:hAnsi="Trebuchet MS"/>
        </w:rPr>
        <w:t>townscape</w:t>
      </w:r>
      <w:r w:rsidRPr="003B380C">
        <w:rPr>
          <w:rFonts w:ascii="Trebuchet MS" w:hAnsi="Trebuchet MS"/>
        </w:rPr>
        <w:t xml:space="preserve">. </w:t>
      </w:r>
      <w:r>
        <w:rPr>
          <w:rFonts w:ascii="Trebuchet MS" w:hAnsi="Trebuchet MS"/>
        </w:rPr>
        <w:t>N</w:t>
      </w:r>
      <w:r w:rsidRPr="003B380C">
        <w:rPr>
          <w:rFonts w:ascii="Trebuchet MS" w:hAnsi="Trebuchet MS"/>
        </w:rPr>
        <w:t xml:space="preserve">ew seating and planting should </w:t>
      </w:r>
      <w:r>
        <w:rPr>
          <w:rFonts w:ascii="Trebuchet MS" w:hAnsi="Trebuchet MS"/>
        </w:rPr>
        <w:t xml:space="preserve">be considered as part of the long-term, established character </w:t>
      </w:r>
      <w:r>
        <w:rPr>
          <w:rFonts w:ascii="Trebuchet MS" w:hAnsi="Trebuchet MS"/>
        </w:rPr>
        <w:lastRenderedPageBreak/>
        <w:t xml:space="preserve">of the area rather than a temporary or interim measure, which would also help to foster a greater sense of local distinctiveness and pride of place. </w:t>
      </w:r>
      <w:r w:rsidR="00917371">
        <w:rPr>
          <w:rFonts w:ascii="Trebuchet MS" w:hAnsi="Trebuchet MS"/>
        </w:rPr>
        <w:t xml:space="preserve">Similar consideration should also be applied to works for new paths, surfacing, and areas of hard landscaping. </w:t>
      </w:r>
    </w:p>
    <w:p w14:paraId="6E5BA74B" w14:textId="77777777" w:rsidR="00917371" w:rsidRDefault="000A2621" w:rsidP="003B380C">
      <w:pPr>
        <w:pStyle w:val="ListParagraph"/>
        <w:numPr>
          <w:ilvl w:val="0"/>
          <w:numId w:val="1"/>
        </w:numPr>
        <w:spacing w:line="276" w:lineRule="auto"/>
        <w:ind w:left="714" w:hanging="357"/>
        <w:contextualSpacing w:val="0"/>
        <w:rPr>
          <w:rFonts w:ascii="Trebuchet MS" w:hAnsi="Trebuchet MS"/>
        </w:rPr>
      </w:pPr>
      <w:r>
        <w:rPr>
          <w:rFonts w:ascii="Trebuchet MS" w:hAnsi="Trebuchet MS"/>
        </w:rPr>
        <w:t>We are supportive of opportunities for local engagement and inclusion such as food growing beds</w:t>
      </w:r>
      <w:r w:rsidR="00045ABA">
        <w:rPr>
          <w:rFonts w:ascii="Trebuchet MS" w:hAnsi="Trebuchet MS"/>
        </w:rPr>
        <w:t xml:space="preserve"> and a community orchard to better promote the social value of Bath’s green spaces. However, we maintain it would be helpful to understand the Council’s ongoing role regarding the </w:t>
      </w:r>
      <w:r w:rsidR="00F42FB7">
        <w:rPr>
          <w:rFonts w:ascii="Trebuchet MS" w:hAnsi="Trebuchet MS"/>
        </w:rPr>
        <w:t>strategy for these types of infrastructure including the potential for financial support and forward maintenance.</w:t>
      </w:r>
    </w:p>
    <w:p w14:paraId="4D2DE381" w14:textId="6F048860" w:rsidR="00917371" w:rsidRDefault="00045ABA" w:rsidP="003B380C">
      <w:pPr>
        <w:pStyle w:val="ListParagraph"/>
        <w:numPr>
          <w:ilvl w:val="0"/>
          <w:numId w:val="1"/>
        </w:numPr>
        <w:spacing w:line="276" w:lineRule="auto"/>
        <w:ind w:left="714" w:hanging="357"/>
        <w:contextualSpacing w:val="0"/>
        <w:rPr>
          <w:rFonts w:ascii="Trebuchet MS" w:hAnsi="Trebuchet MS"/>
        </w:rPr>
      </w:pPr>
      <w:r>
        <w:rPr>
          <w:rFonts w:ascii="Trebuchet MS" w:hAnsi="Trebuchet MS"/>
        </w:rPr>
        <w:t>The principle of improved connection points, such as a new point of access to Springfield Quarry from Hawthorn Grove</w:t>
      </w:r>
      <w:r w:rsidR="001051BA">
        <w:rPr>
          <w:rFonts w:ascii="Trebuchet MS" w:hAnsi="Trebuchet MS"/>
        </w:rPr>
        <w:t xml:space="preserve"> and the site of the </w:t>
      </w:r>
      <w:proofErr w:type="spellStart"/>
      <w:r w:rsidR="001051BA">
        <w:rPr>
          <w:rFonts w:ascii="Trebuchet MS" w:hAnsi="Trebuchet MS"/>
        </w:rPr>
        <w:t>Foxhill</w:t>
      </w:r>
      <w:proofErr w:type="spellEnd"/>
      <w:r w:rsidR="001051BA">
        <w:rPr>
          <w:rFonts w:ascii="Trebuchet MS" w:hAnsi="Trebuchet MS"/>
        </w:rPr>
        <w:t xml:space="preserve"> Community Centre</w:t>
      </w:r>
      <w:r>
        <w:rPr>
          <w:rFonts w:ascii="Trebuchet MS" w:hAnsi="Trebuchet MS"/>
        </w:rPr>
        <w:t xml:space="preserve">, is positive, although as this access appears to only be via a set of stairs there is a need for greater consideration as to how this access would be accessible for all park users? There may also need to be further illustration of any tree felling works, etc. as part of works, and how any potential impact would be outweighed by demonstrated public benefit and the securing of biodiversity net gain. </w:t>
      </w:r>
    </w:p>
    <w:bookmarkEnd w:id="0"/>
    <w:p w14:paraId="747D9E0F" w14:textId="77777777" w:rsidR="00B972F0" w:rsidRDefault="00B972F0"/>
    <w:sectPr w:rsidR="00B972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C6F1" w14:textId="77777777" w:rsidR="00C71446" w:rsidRDefault="00C71446" w:rsidP="00A77F5B">
      <w:pPr>
        <w:spacing w:after="0" w:line="240" w:lineRule="auto"/>
      </w:pPr>
      <w:r>
        <w:separator/>
      </w:r>
    </w:p>
  </w:endnote>
  <w:endnote w:type="continuationSeparator" w:id="0">
    <w:p w14:paraId="6ABC9B73" w14:textId="77777777" w:rsidR="00C71446" w:rsidRDefault="00C71446" w:rsidP="00A7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5A5B" w14:textId="77777777" w:rsidR="00C71446" w:rsidRDefault="00C71446" w:rsidP="00A77F5B">
      <w:pPr>
        <w:spacing w:after="0" w:line="240" w:lineRule="auto"/>
      </w:pPr>
      <w:r>
        <w:separator/>
      </w:r>
    </w:p>
  </w:footnote>
  <w:footnote w:type="continuationSeparator" w:id="0">
    <w:p w14:paraId="14FE3304" w14:textId="77777777" w:rsidR="00C71446" w:rsidRDefault="00C71446" w:rsidP="00A7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E9F2" w14:textId="77777777" w:rsidR="00A77F5B" w:rsidRDefault="00A77F5B">
    <w:pPr>
      <w:pStyle w:val="Header"/>
    </w:pPr>
    <w:r w:rsidRPr="009607D7">
      <w:rPr>
        <w:rFonts w:ascii="Trebuchet MS" w:hAnsi="Trebuchet MS"/>
        <w:noProof/>
      </w:rPr>
      <w:drawing>
        <wp:inline distT="0" distB="0" distL="0" distR="0" wp14:anchorId="7FDC3F86" wp14:editId="3F7DECCB">
          <wp:extent cx="2820670" cy="891540"/>
          <wp:effectExtent l="0" t="0" r="0" b="0"/>
          <wp:docPr id="1" name="Picture 1" descr="BP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PT Logo (2)"/>
                  <pic:cNvPicPr>
                    <a:picLocks noChangeAspect="1" noChangeArrowheads="1"/>
                  </pic:cNvPicPr>
                </pic:nvPicPr>
                <pic:blipFill>
                  <a:blip r:embed="rId1"/>
                  <a:stretch>
                    <a:fillRect/>
                  </a:stretch>
                </pic:blipFill>
                <pic:spPr bwMode="auto">
                  <a:xfrm>
                    <a:off x="0" y="0"/>
                    <a:ext cx="2820670" cy="891540"/>
                  </a:xfrm>
                  <a:prstGeom prst="rect">
                    <a:avLst/>
                  </a:prstGeom>
                </pic:spPr>
              </pic:pic>
            </a:graphicData>
          </a:graphic>
        </wp:inline>
      </w:drawing>
    </w:r>
  </w:p>
  <w:p w14:paraId="3889BC29" w14:textId="77777777" w:rsidR="00A77F5B" w:rsidRDefault="00A77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244D0"/>
    <w:multiLevelType w:val="multilevel"/>
    <w:tmpl w:val="205CE5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5B"/>
    <w:rsid w:val="00045ABA"/>
    <w:rsid w:val="000A2621"/>
    <w:rsid w:val="001051BA"/>
    <w:rsid w:val="003B380C"/>
    <w:rsid w:val="00490A4A"/>
    <w:rsid w:val="005A5B88"/>
    <w:rsid w:val="005B46F8"/>
    <w:rsid w:val="00742F2F"/>
    <w:rsid w:val="00917371"/>
    <w:rsid w:val="009717AA"/>
    <w:rsid w:val="00983C1F"/>
    <w:rsid w:val="009A5612"/>
    <w:rsid w:val="00A77F5B"/>
    <w:rsid w:val="00B972F0"/>
    <w:rsid w:val="00C71446"/>
    <w:rsid w:val="00E8253E"/>
    <w:rsid w:val="00ED2FC8"/>
    <w:rsid w:val="00F42FB7"/>
    <w:rsid w:val="00FD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F5F"/>
  <w15:chartTrackingRefBased/>
  <w15:docId w15:val="{57AD9E4F-8671-4364-93E5-8989EF10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F5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5B"/>
  </w:style>
  <w:style w:type="paragraph" w:styleId="Footer">
    <w:name w:val="footer"/>
    <w:basedOn w:val="Normal"/>
    <w:link w:val="FooterChar"/>
    <w:uiPriority w:val="99"/>
    <w:unhideWhenUsed/>
    <w:rsid w:val="00A77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5B"/>
  </w:style>
  <w:style w:type="paragraph" w:styleId="ListParagraph">
    <w:name w:val="List Paragraph"/>
    <w:basedOn w:val="Normal"/>
    <w:uiPriority w:val="34"/>
    <w:qFormat/>
    <w:rsid w:val="00A7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DEBC62CF09440B19251A334BA593E" ma:contentTypeVersion="14" ma:contentTypeDescription="Create a new document." ma:contentTypeScope="" ma:versionID="c63a07e418ade03627c9bccb720ea6d6">
  <xsd:schema xmlns:xsd="http://www.w3.org/2001/XMLSchema" xmlns:xs="http://www.w3.org/2001/XMLSchema" xmlns:p="http://schemas.microsoft.com/office/2006/metadata/properties" xmlns:ns3="b5051759-770b-49c8-8a57-7ef57a7f74ae" xmlns:ns4="58534bfe-fd01-4346-a335-20eaaca57ee2" targetNamespace="http://schemas.microsoft.com/office/2006/metadata/properties" ma:root="true" ma:fieldsID="383e5994b0f529a62256275df1abc496" ns3:_="" ns4:_="">
    <xsd:import namespace="b5051759-770b-49c8-8a57-7ef57a7f74ae"/>
    <xsd:import namespace="58534bfe-fd01-4346-a335-20eaaca57e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51759-770b-49c8-8a57-7ef57a7f7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34bfe-fd01-4346-a335-20eaaca57e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C93E-5C4D-4D0D-BAFC-AE8EABC87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51759-770b-49c8-8a57-7ef57a7f74ae"/>
    <ds:schemaRef ds:uri="58534bfe-fd01-4346-a335-20eaaca5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E76DA-1A7D-4CF7-A7D1-608D3F18FA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051759-770b-49c8-8a57-7ef57a7f74ae"/>
    <ds:schemaRef ds:uri="http://purl.org/dc/terms/"/>
    <ds:schemaRef ds:uri="58534bfe-fd01-4346-a335-20eaaca57ee2"/>
    <ds:schemaRef ds:uri="http://www.w3.org/XML/1998/namespace"/>
    <ds:schemaRef ds:uri="http://purl.org/dc/dcmitype/"/>
  </ds:schemaRefs>
</ds:datastoreItem>
</file>

<file path=customXml/itemProps3.xml><?xml version="1.0" encoding="utf-8"?>
<ds:datastoreItem xmlns:ds="http://schemas.openxmlformats.org/officeDocument/2006/customXml" ds:itemID="{41C3C9CB-72E7-4A3D-A42E-23819A6B3D54}">
  <ds:schemaRefs>
    <ds:schemaRef ds:uri="http://schemas.microsoft.com/sharepoint/v3/contenttype/forms"/>
  </ds:schemaRefs>
</ds:datastoreItem>
</file>

<file path=customXml/itemProps4.xml><?xml version="1.0" encoding="utf-8"?>
<ds:datastoreItem xmlns:ds="http://schemas.openxmlformats.org/officeDocument/2006/customXml" ds:itemID="{9FE990D4-3F01-41C1-8824-1A58F63B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Clifton Children's Society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dc:creator>
  <cp:keywords/>
  <dc:description/>
  <cp:lastModifiedBy>Conservation</cp:lastModifiedBy>
  <cp:revision>2</cp:revision>
  <dcterms:created xsi:type="dcterms:W3CDTF">2023-01-06T16:21:00Z</dcterms:created>
  <dcterms:modified xsi:type="dcterms:W3CDTF">2023-01-06T16:21:00Z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0x0101002D2DEBC62CF09440B19251A334BA593E</vt:lpwstr>
  </property>
</Properties>
</file>