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35" w:rsidRDefault="00690665">
      <w:pPr>
        <w:spacing w:after="240"/>
        <w:rPr>
          <w:rFonts w:ascii="Trebuchet MS" w:hAnsi="Trebuchet MS" w:cs="Arial"/>
          <w:b/>
          <w:u w:val="single"/>
          <w:shd w:val="clear" w:color="auto" w:fill="FFFFFF"/>
        </w:rPr>
      </w:pPr>
      <w:r>
        <w:rPr>
          <w:rFonts w:ascii="Trebuchet MS" w:hAnsi="Trebuchet MS" w:cs="Arial"/>
          <w:b/>
          <w:u w:val="single"/>
          <w:shd w:val="clear" w:color="auto" w:fill="FFFFFF"/>
        </w:rPr>
        <w:t>Bath Preservation Trust</w:t>
      </w:r>
    </w:p>
    <w:p w:rsidR="00A96635" w:rsidRDefault="00690665">
      <w:pPr>
        <w:spacing w:after="240"/>
        <w:rPr>
          <w:rFonts w:ascii="Trebuchet MS" w:hAnsi="Trebuchet MS" w:cs="Arial"/>
          <w:b/>
          <w:u w:val="single"/>
          <w:shd w:val="clear" w:color="auto" w:fill="FFFFFF"/>
        </w:rPr>
      </w:pPr>
      <w:r>
        <w:rPr>
          <w:rFonts w:ascii="Trebuchet MS" w:hAnsi="Trebuchet MS" w:cs="Arial"/>
          <w:b/>
          <w:u w:val="single"/>
          <w:shd w:val="clear" w:color="auto" w:fill="FFFFFF"/>
        </w:rPr>
        <w:t>19/01/2023</w:t>
      </w:r>
    </w:p>
    <w:p w:rsidR="00A96635" w:rsidRDefault="00A96635">
      <w:pPr>
        <w:spacing w:after="240"/>
        <w:rPr>
          <w:rFonts w:ascii="Trebuchet MS" w:hAnsi="Trebuchet MS" w:cs="Arial"/>
          <w:shd w:val="clear" w:color="auto" w:fill="FFFFFF"/>
        </w:rPr>
      </w:pPr>
    </w:p>
    <w:p w:rsidR="00A96635" w:rsidRDefault="00690665">
      <w:pPr>
        <w:spacing w:after="240"/>
        <w:rPr>
          <w:rFonts w:ascii="Trebuchet MS" w:hAnsi="Trebuchet MS"/>
          <w:b/>
        </w:rPr>
      </w:pPr>
      <w:r>
        <w:rPr>
          <w:rFonts w:ascii="Trebuchet MS" w:hAnsi="Trebuchet MS"/>
          <w:b/>
        </w:rPr>
        <w:t xml:space="preserve">22/04720/FUL </w:t>
      </w:r>
    </w:p>
    <w:p w:rsidR="00A96635" w:rsidRDefault="00690665">
      <w:pPr>
        <w:spacing w:after="240"/>
        <w:rPr>
          <w:rFonts w:ascii="Trebuchet MS" w:eastAsia="Times New Roman" w:hAnsi="Trebuchet MS"/>
          <w:b/>
          <w:color w:val="000000"/>
        </w:rPr>
      </w:pPr>
      <w:r>
        <w:rPr>
          <w:rFonts w:ascii="Trebuchet MS" w:eastAsia="Times New Roman" w:hAnsi="Trebuchet MS"/>
          <w:b/>
          <w:color w:val="000000"/>
        </w:rPr>
        <w:t xml:space="preserve">Eastern Sports Field, Sports Training Village, University Of Bath Campus, Claverton Down, Bath, Bath And North East Somerset, </w:t>
      </w:r>
    </w:p>
    <w:p w:rsidR="00A96635" w:rsidRDefault="00690665">
      <w:pPr>
        <w:spacing w:after="240"/>
        <w:rPr>
          <w:rFonts w:ascii="Trebuchet MS" w:hAnsi="Trebuchet MS"/>
        </w:rPr>
      </w:pPr>
      <w:r>
        <w:rPr>
          <w:rFonts w:ascii="Trebuchet MS" w:hAnsi="Trebuchet MS"/>
        </w:rPr>
        <w:t xml:space="preserve">Construction of a floodlit, recyclable all-weather turf pitch and Multi-Use Games Area (MUGA), and additional lighting to the existing training strip. </w:t>
      </w:r>
    </w:p>
    <w:p w:rsidR="00A96635" w:rsidRDefault="00690665">
      <w:pPr>
        <w:spacing w:after="240"/>
        <w:rPr>
          <w:rFonts w:ascii="Trebuchet MS" w:eastAsia="Times New Roman" w:hAnsi="Trebuchet MS"/>
          <w:i/>
        </w:rPr>
      </w:pPr>
      <w:r>
        <w:rPr>
          <w:rFonts w:ascii="Trebuchet MS" w:hAnsi="Trebuchet MS"/>
          <w:i/>
        </w:rPr>
        <w:t>Objection</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The eastern sports field is located within the Bath World Heritage Site (WHS), the Cotswolds A</w:t>
      </w:r>
      <w:r>
        <w:rPr>
          <w:rFonts w:ascii="Trebuchet MS" w:hAnsi="Trebuchet MS" w:cs="Arial"/>
          <w:shd w:val="clear" w:color="auto" w:fill="FFFFFF"/>
        </w:rPr>
        <w:t xml:space="preserve">ONB, and the indicative landscape setting of the Bath conservation area. It is closely abutted along its east and south boundaries by the Bath &amp; Bristol Green Belt. The Claverton </w:t>
      </w:r>
      <w:proofErr w:type="gramStart"/>
      <w:r>
        <w:rPr>
          <w:rFonts w:ascii="Trebuchet MS" w:hAnsi="Trebuchet MS" w:cs="Arial"/>
          <w:shd w:val="clear" w:color="auto" w:fill="FFFFFF"/>
        </w:rPr>
        <w:t>Down</w:t>
      </w:r>
      <w:proofErr w:type="gramEnd"/>
      <w:r>
        <w:rPr>
          <w:rFonts w:ascii="Trebuchet MS" w:hAnsi="Trebuchet MS" w:cs="Arial"/>
          <w:shd w:val="clear" w:color="auto" w:fill="FFFFFF"/>
        </w:rPr>
        <w:t xml:space="preserve"> University of Bath campus is located along the Bath skyline and conseque</w:t>
      </w:r>
      <w:r>
        <w:rPr>
          <w:rFonts w:ascii="Trebuchet MS" w:hAnsi="Trebuchet MS" w:cs="Arial"/>
          <w:shd w:val="clear" w:color="auto" w:fill="FFFFFF"/>
        </w:rPr>
        <w:t>ntly forms part of the landscape setting of Bath. The skyline is predominantly populated with trees, tree belts, and woodland forming Bath’s green, undeveloped setting, and constitutes the Green Setting Outstanding Universal Value (OUV) of the WHS. The uni</w:t>
      </w:r>
      <w:r>
        <w:rPr>
          <w:rFonts w:ascii="Trebuchet MS" w:hAnsi="Trebuchet MS" w:cs="Arial"/>
          <w:shd w:val="clear" w:color="auto" w:fill="FFFFFF"/>
        </w:rPr>
        <w:t>versity campus is positioned on the Cotswold plateau, on the ridge of Bath’s green ‘bowl’ overlooking the city, and forms part of the wooded backdrop to the south of the city, experienced in key southerly panoramas from viewpoints such as the Approach Golf</w:t>
      </w:r>
      <w:r>
        <w:rPr>
          <w:rFonts w:ascii="Trebuchet MS" w:hAnsi="Trebuchet MS" w:cs="Arial"/>
          <w:shd w:val="clear" w:color="auto" w:fill="FFFFFF"/>
        </w:rPr>
        <w:t xml:space="preserve"> Course and Alexandra Park. </w:t>
      </w:r>
    </w:p>
    <w:p w:rsidR="00A96635" w:rsidRDefault="00690665">
      <w:pPr>
        <w:spacing w:after="240"/>
        <w:rPr>
          <w:rFonts w:ascii="Trebuchet MS" w:hAnsi="Trebuchet MS" w:cs="Arial"/>
          <w:shd w:val="clear" w:color="auto" w:fill="FFFFFF"/>
        </w:rPr>
      </w:pPr>
      <w:r>
        <w:rPr>
          <w:rFonts w:ascii="Trebuchet MS" w:hAnsi="Trebuchet MS"/>
        </w:rPr>
        <w:t xml:space="preserve">The site is situated on the southern outer edge of the plateau. Here, the </w:t>
      </w:r>
      <w:r>
        <w:rPr>
          <w:rFonts w:ascii="Trebuchet MS" w:hAnsi="Trebuchet MS" w:cs="Arial"/>
          <w:shd w:val="clear" w:color="auto" w:fill="FFFFFF"/>
        </w:rPr>
        <w:t>landscape qualities of the Cotswold AONB are characterised by the ‘High Wold Dip Slope’, comprising of</w:t>
      </w:r>
      <w:r>
        <w:rPr>
          <w:rFonts w:ascii="Trebuchet MS" w:hAnsi="Trebuchet MS"/>
        </w:rPr>
        <w:t xml:space="preserve"> the gently rolling landscapes that generally fall </w:t>
      </w:r>
      <w:r>
        <w:rPr>
          <w:rFonts w:ascii="Trebuchet MS" w:hAnsi="Trebuchet MS"/>
        </w:rPr>
        <w:t>south-e</w:t>
      </w:r>
      <w:r w:rsidR="00DE2A4E">
        <w:rPr>
          <w:rFonts w:ascii="Trebuchet MS" w:hAnsi="Trebuchet MS"/>
        </w:rPr>
        <w:t xml:space="preserve">astwards away from the areas of </w:t>
      </w:r>
      <w:r>
        <w:rPr>
          <w:rFonts w:ascii="Trebuchet MS" w:hAnsi="Trebuchet MS"/>
        </w:rPr>
        <w:t>the High Wold plateau to where they merge into the Dip-Slope Lowlands landscape character type. The close proximity of Bath has had a profound influence, with the University of Bath campus exerting a strong suburbanis</w:t>
      </w:r>
      <w:r>
        <w:rPr>
          <w:rFonts w:ascii="Trebuchet MS" w:hAnsi="Trebuchet MS"/>
        </w:rPr>
        <w:t>ing influence on the character of the local landscape (Cotswold ANOB Landscape Character Assessment).</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Inappropriate development in the green setting of Bath has the potential to impact negatively on Bath’s rural context, important landscape views, the char</w:t>
      </w:r>
      <w:r>
        <w:rPr>
          <w:rFonts w:ascii="Trebuchet MS" w:hAnsi="Trebuchet MS" w:cs="Arial"/>
          <w:shd w:val="clear" w:color="auto" w:fill="FFFFFF"/>
        </w:rPr>
        <w:t>acter and tranquillity of green spaces, the picturesque qualities that directly sustain Bath’s Landscape Setting OUV, and associated contributions to the health and welfare of residents. Development could also have an adverse impact on the identified ecolo</w:t>
      </w:r>
      <w:r>
        <w:rPr>
          <w:rFonts w:ascii="Trebuchet MS" w:hAnsi="Trebuchet MS" w:cs="Arial"/>
          <w:shd w:val="clear" w:color="auto" w:fill="FFFFFF"/>
        </w:rPr>
        <w:t xml:space="preserve">gical and biodiversity interest of the area, contrary to B&amp;NES’ objectives for the Climate and Ecological Emergency.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This application proposes to upgrade the existing sports’ facilities to the east of the campus site with an artificial turf pitch and Mult</w:t>
      </w:r>
      <w:r>
        <w:rPr>
          <w:rFonts w:ascii="Trebuchet MS" w:hAnsi="Trebuchet MS" w:cs="Arial"/>
          <w:shd w:val="clear" w:color="auto" w:fill="FFFFFF"/>
        </w:rPr>
        <w:t xml:space="preserve">i-Use Games Area (MUGA), to include land re-profiling works and the installation of additional floodlighting beyond the currently illuminated extent of the ball courts (see 21/01862/FUL). </w:t>
      </w:r>
    </w:p>
    <w:p w:rsidR="00A96635" w:rsidRDefault="00690665">
      <w:pPr>
        <w:spacing w:after="240"/>
        <w:rPr>
          <w:rFonts w:ascii="Trebuchet MS" w:hAnsi="Trebuchet MS"/>
          <w:i/>
        </w:rPr>
      </w:pPr>
      <w:r>
        <w:rPr>
          <w:rFonts w:ascii="Trebuchet MS" w:hAnsi="Trebuchet MS"/>
        </w:rPr>
        <w:lastRenderedPageBreak/>
        <w:t>As part of the University of Bath’s 2021 masterplan report, the eas</w:t>
      </w:r>
      <w:r>
        <w:rPr>
          <w:rFonts w:ascii="Trebuchet MS" w:hAnsi="Trebuchet MS"/>
        </w:rPr>
        <w:t xml:space="preserve">tern playing fields are identified as an area of possible development for a new 3G pitch and training pitches/courts, with new student accommodation above along the eastern boundary. Local Policy SB19 has allocated this area for the provision of </w:t>
      </w:r>
      <w:r>
        <w:rPr>
          <w:rFonts w:ascii="Trebuchet MS" w:hAnsi="Trebuchet MS"/>
          <w:i/>
        </w:rPr>
        <w:t>“largely s</w:t>
      </w:r>
      <w:r>
        <w:rPr>
          <w:rFonts w:ascii="Trebuchet MS" w:hAnsi="Trebuchet MS"/>
          <w:i/>
        </w:rPr>
        <w:t xml:space="preserve">port related development, pitches, tennis courts and a car park within the Cotswolds AONB where university related development is also acceptable in principle.” </w:t>
      </w:r>
      <w:r>
        <w:rPr>
          <w:rFonts w:ascii="Trebuchet MS" w:hAnsi="Trebuchet MS"/>
        </w:rPr>
        <w:t>However, development is also expected to account for a comprehensive assessment of potential im</w:t>
      </w:r>
      <w:r>
        <w:rPr>
          <w:rFonts w:ascii="Trebuchet MS" w:hAnsi="Trebuchet MS"/>
        </w:rPr>
        <w:t xml:space="preserve">pact on the Cotswolds AONB and the Bath and Bradford-on-Avon Bats SAC, and how negative effects would be moderated. In particular reference to the eastern playing fields, Policy SB19 sets out the following development principles: </w:t>
      </w:r>
      <w:r>
        <w:rPr>
          <w:rFonts w:ascii="Trebuchet MS" w:hAnsi="Trebuchet MS"/>
          <w:i/>
        </w:rPr>
        <w:t>“Further to the provisions</w:t>
      </w:r>
      <w:r>
        <w:rPr>
          <w:rFonts w:ascii="Trebuchet MS" w:hAnsi="Trebuchet MS"/>
          <w:i/>
        </w:rPr>
        <w:t xml:space="preserve"> for policy area (2) the design of development on the eastern playing fields should be landscape–led given its largely undeveloped nature and location within and potential to affect the qualities of wider AONB. Special attention should be paid to addressin</w:t>
      </w:r>
      <w:r>
        <w:rPr>
          <w:rFonts w:ascii="Trebuchet MS" w:hAnsi="Trebuchet MS"/>
          <w:i/>
        </w:rPr>
        <w:t>g general criteria (d) (f), and (j) and boundary treatments, paying particular regard to the impact of development on SAC bats and views from the wider Cotswold AONB.”</w:t>
      </w:r>
    </w:p>
    <w:p w:rsidR="00A96635" w:rsidRDefault="00690665">
      <w:pPr>
        <w:spacing w:after="240"/>
        <w:rPr>
          <w:rFonts w:ascii="Trebuchet MS" w:hAnsi="Trebuchet MS" w:cs="Arial"/>
          <w:shd w:val="clear" w:color="auto" w:fill="FFFFFF"/>
        </w:rPr>
      </w:pPr>
      <w:r>
        <w:rPr>
          <w:rFonts w:ascii="Trebuchet MS" w:hAnsi="Trebuchet MS"/>
        </w:rPr>
        <w:t>Specific reference is made to the need to control lighting output in relation to landsca</w:t>
      </w:r>
      <w:r>
        <w:rPr>
          <w:rFonts w:ascii="Trebuchet MS" w:hAnsi="Trebuchet MS"/>
        </w:rPr>
        <w:t xml:space="preserve">pe and ecology concerns in Policy SB19 (J): </w:t>
      </w:r>
      <w:r>
        <w:rPr>
          <w:rFonts w:ascii="Trebuchet MS" w:hAnsi="Trebuchet MS"/>
          <w:i/>
        </w:rPr>
        <w:t>“In all circumstances lighting shall be designed to minimise the amount of dusk to dawn illumination on the campus and light spill from the campus to moderate the impact of development on the AONB, the significan</w:t>
      </w:r>
      <w:r>
        <w:rPr>
          <w:rFonts w:ascii="Trebuchet MS" w:hAnsi="Trebuchet MS"/>
          <w:i/>
        </w:rPr>
        <w:t>ce of the World Heritage Site and protected species (bats).”</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Previous mitigatory works have included the planting of extensive tree shelter belts around the site, to include retention and maintenance of pre-existing historic tree planting along The Avenue </w:t>
      </w:r>
      <w:r>
        <w:rPr>
          <w:rFonts w:ascii="Trebuchet MS" w:hAnsi="Trebuchet MS" w:cs="Arial"/>
          <w:shd w:val="clear" w:color="auto" w:fill="FFFFFF"/>
        </w:rPr>
        <w:t xml:space="preserve">and woodland to the north, to </w:t>
      </w:r>
      <w:r>
        <w:rPr>
          <w:rFonts w:ascii="Trebuchet MS" w:hAnsi="Trebuchet MS" w:cs="Arial"/>
          <w:shd w:val="clear" w:color="auto" w:fill="FFFFFF"/>
        </w:rPr>
        <w:t>limit</w:t>
      </w:r>
      <w:r w:rsidR="00DE2A4E">
        <w:rPr>
          <w:rFonts w:ascii="Trebuchet MS" w:hAnsi="Trebuchet MS" w:cs="Arial"/>
          <w:shd w:val="clear" w:color="auto" w:fill="FFFFFF"/>
        </w:rPr>
        <w:t xml:space="preserve"> the</w:t>
      </w:r>
      <w:bookmarkStart w:id="0" w:name="_GoBack"/>
      <w:bookmarkEnd w:id="0"/>
      <w:r>
        <w:rPr>
          <w:rFonts w:ascii="Trebuchet MS" w:hAnsi="Trebuchet MS" w:cs="Arial"/>
          <w:shd w:val="clear" w:color="auto" w:fill="FFFFFF"/>
        </w:rPr>
        <w:t xml:space="preserve"> visual impact of high-density development in wider landscape views experienced from and across Bath. Tree screening to the north and west in particular also aims to conceal the built form of the campus from sensitive landscapes and landmarks such as </w:t>
      </w:r>
      <w:r>
        <w:rPr>
          <w:rFonts w:ascii="Trebuchet MS" w:hAnsi="Trebuchet MS" w:cs="Arial"/>
          <w:shd w:val="clear" w:color="auto" w:fill="FFFFFF"/>
        </w:rPr>
        <w:t xml:space="preserve">Bathampton Down and Sham Castle. A large number of tree belts on the campus site are the subject of TPOs as of 2019 (see TPO 500/317).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BPT acknowledges the principle of the continued and improved provision of outdoors sports facilities on this site, in ac</w:t>
      </w:r>
      <w:r>
        <w:rPr>
          <w:rFonts w:ascii="Trebuchet MS" w:hAnsi="Trebuchet MS" w:cs="Arial"/>
          <w:shd w:val="clear" w:color="auto" w:fill="FFFFFF"/>
        </w:rPr>
        <w:t>cordance with the 2021 masterplan report. Where development would continue to be of a low density and retain an open appearance and character, we consider that this could be a discreet addition to the AONB with very limited impact on its identified special</w:t>
      </w:r>
      <w:r>
        <w:rPr>
          <w:rFonts w:ascii="Trebuchet MS" w:hAnsi="Trebuchet MS" w:cs="Arial"/>
          <w:shd w:val="clear" w:color="auto" w:fill="FFFFFF"/>
        </w:rPr>
        <w:t xml:space="preserve"> qualities. </w:t>
      </w:r>
    </w:p>
    <w:p w:rsidR="00A96635" w:rsidRDefault="00690665">
      <w:pPr>
        <w:spacing w:after="240"/>
        <w:rPr>
          <w:rFonts w:ascii="Trebuchet MS" w:hAnsi="Trebuchet MS" w:cs="Arial"/>
          <w:b/>
          <w:shd w:val="clear" w:color="auto" w:fill="FFFFFF"/>
        </w:rPr>
      </w:pPr>
      <w:r>
        <w:rPr>
          <w:rFonts w:ascii="Trebuchet MS" w:hAnsi="Trebuchet MS" w:cs="Arial"/>
          <w:b/>
          <w:shd w:val="clear" w:color="auto" w:fill="FFFFFF"/>
        </w:rPr>
        <w:t>However, we have strong concerns regarding the proposed height of the 18.3m floodlights to be installed as part of the playing field upgrade, and the associated perceived build-up of the site, visual intensification of use, and resulting impac</w:t>
      </w:r>
      <w:r>
        <w:rPr>
          <w:rFonts w:ascii="Trebuchet MS" w:hAnsi="Trebuchet MS" w:cs="Arial"/>
          <w:b/>
          <w:shd w:val="clear" w:color="auto" w:fill="FFFFFF"/>
        </w:rPr>
        <w:t xml:space="preserve">t on the </w:t>
      </w:r>
      <w:r w:rsidR="00DE2A4E">
        <w:rPr>
          <w:rFonts w:ascii="Trebuchet MS" w:hAnsi="Trebuchet MS" w:cs="Arial"/>
          <w:b/>
          <w:shd w:val="clear" w:color="auto" w:fill="FFFFFF"/>
        </w:rPr>
        <w:t>Tranquillity</w:t>
      </w:r>
      <w:r>
        <w:rPr>
          <w:rFonts w:ascii="Trebuchet MS" w:hAnsi="Trebuchet MS" w:cs="Arial"/>
          <w:b/>
          <w:shd w:val="clear" w:color="auto" w:fill="FFFFFF"/>
        </w:rPr>
        <w:t xml:space="preserve">, Dark Skies, and Biodiversity special qualities of the Cotswolds AONB. </w:t>
      </w:r>
    </w:p>
    <w:p w:rsidR="00A96635" w:rsidRDefault="00A96635">
      <w:pPr>
        <w:spacing w:after="240"/>
        <w:rPr>
          <w:rFonts w:ascii="Trebuchet MS" w:hAnsi="Trebuchet MS" w:cs="Arial"/>
          <w:shd w:val="clear" w:color="auto" w:fill="FFFFFF"/>
        </w:rPr>
      </w:pPr>
    </w:p>
    <w:p w:rsidR="00A96635" w:rsidRDefault="00690665">
      <w:pPr>
        <w:spacing w:after="240"/>
        <w:rPr>
          <w:rFonts w:ascii="Trebuchet MS" w:hAnsi="Trebuchet MS" w:cs="Arial"/>
          <w:u w:val="single"/>
          <w:shd w:val="clear" w:color="auto" w:fill="FFFFFF"/>
        </w:rPr>
      </w:pPr>
      <w:r>
        <w:rPr>
          <w:rFonts w:ascii="Trebuchet MS" w:hAnsi="Trebuchet MS" w:cs="Arial"/>
          <w:u w:val="single"/>
          <w:shd w:val="clear" w:color="auto" w:fill="FFFFFF"/>
        </w:rPr>
        <w:t xml:space="preserve">Proposed Lighting &amp; Landscape Impact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It has already been observed in local guidance such as the Bath Heights Strategy that areas of development of increasing hei</w:t>
      </w:r>
      <w:r>
        <w:rPr>
          <w:rFonts w:ascii="Trebuchet MS" w:hAnsi="Trebuchet MS" w:cs="Arial"/>
          <w:shd w:val="clear" w:color="auto" w:fill="FFFFFF"/>
        </w:rPr>
        <w:t>ght on the university campus (</w:t>
      </w:r>
      <w:proofErr w:type="spellStart"/>
      <w:r>
        <w:rPr>
          <w:rFonts w:ascii="Trebuchet MS" w:hAnsi="Trebuchet MS" w:cs="Arial"/>
          <w:shd w:val="clear" w:color="auto" w:fill="FFFFFF"/>
        </w:rPr>
        <w:t>eg</w:t>
      </w:r>
      <w:proofErr w:type="spellEnd"/>
      <w:r>
        <w:rPr>
          <w:rFonts w:ascii="Trebuchet MS" w:hAnsi="Trebuchet MS" w:cs="Arial"/>
          <w:shd w:val="clear" w:color="auto" w:fill="FFFFFF"/>
        </w:rPr>
        <w:t xml:space="preserve">. Wessex House) have already </w:t>
      </w:r>
      <w:r>
        <w:rPr>
          <w:rFonts w:ascii="Trebuchet MS" w:hAnsi="Trebuchet MS" w:cs="Arial"/>
          <w:i/>
          <w:shd w:val="clear" w:color="auto" w:fill="FFFFFF"/>
        </w:rPr>
        <w:t>“broken the continuity of the wooded skyline”</w:t>
      </w:r>
      <w:r>
        <w:rPr>
          <w:rFonts w:ascii="Trebuchet MS" w:hAnsi="Trebuchet MS" w:cs="Arial"/>
          <w:shd w:val="clear" w:color="auto" w:fill="FFFFFF"/>
        </w:rPr>
        <w:t xml:space="preserve"> (Landscape Setting of Settlements (Policy NE2A) </w:t>
      </w:r>
      <w:proofErr w:type="spellStart"/>
      <w:r>
        <w:rPr>
          <w:rFonts w:ascii="Trebuchet MS" w:hAnsi="Trebuchet MS" w:cs="Arial"/>
          <w:shd w:val="clear" w:color="auto" w:fill="FFFFFF"/>
        </w:rPr>
        <w:t>Placemaking</w:t>
      </w:r>
      <w:proofErr w:type="spellEnd"/>
      <w:r>
        <w:rPr>
          <w:rFonts w:ascii="Trebuchet MS" w:hAnsi="Trebuchet MS" w:cs="Arial"/>
          <w:shd w:val="clear" w:color="auto" w:fill="FFFFFF"/>
        </w:rPr>
        <w:t xml:space="preserve"> Plan Evidence Base, 2015).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lastRenderedPageBreak/>
        <w:t>As such the impact of further development on landscape charac</w:t>
      </w:r>
      <w:r>
        <w:rPr>
          <w:rFonts w:ascii="Trebuchet MS" w:hAnsi="Trebuchet MS" w:cs="Arial"/>
          <w:shd w:val="clear" w:color="auto" w:fill="FFFFFF"/>
        </w:rPr>
        <w:t xml:space="preserve">ter of the WHS and AONB and wooded skyline and potential for cumulative harm is a more serious cause of concern.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The eastern edge of the site incorporates a publicly accessible bridleway which links up with the popular Bath Skyline walk to the south-east </w:t>
      </w:r>
      <w:r>
        <w:rPr>
          <w:rFonts w:ascii="Trebuchet MS" w:hAnsi="Trebuchet MS" w:cs="Arial"/>
          <w:shd w:val="clear" w:color="auto" w:fill="FFFFFF"/>
        </w:rPr>
        <w:t>of Bath’s urban centre. As such, the university campus should also be considered in relation to how it is experienced in closer-range views by trail users as part of both the more distinctly agrarian, open landscape outside of the City, as well as its rela</w:t>
      </w:r>
      <w:r>
        <w:rPr>
          <w:rFonts w:ascii="Trebuchet MS" w:hAnsi="Trebuchet MS" w:cs="Arial"/>
          <w:shd w:val="clear" w:color="auto" w:fill="FFFFFF"/>
        </w:rPr>
        <w:t>tionship with views out towards the WHS.</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BPT has become </w:t>
      </w:r>
      <w:r w:rsidRPr="00DE2A4E">
        <w:rPr>
          <w:rFonts w:ascii="Trebuchet MS" w:hAnsi="Trebuchet MS" w:cs="Arial"/>
          <w:shd w:val="clear" w:color="auto" w:fill="FFFFFF"/>
        </w:rPr>
        <w:t>increasing</w:t>
      </w:r>
      <w:r w:rsidRPr="00DE2A4E">
        <w:rPr>
          <w:rFonts w:ascii="Trebuchet MS" w:hAnsi="Trebuchet MS" w:cs="Arial"/>
          <w:shd w:val="clear" w:color="auto" w:fill="FFFFFF"/>
        </w:rPr>
        <w:t>ly</w:t>
      </w:r>
      <w:r w:rsidRPr="00DE2A4E">
        <w:rPr>
          <w:rFonts w:ascii="Trebuchet MS" w:hAnsi="Trebuchet MS" w:cs="Arial"/>
          <w:shd w:val="clear" w:color="auto" w:fill="FFFFFF"/>
        </w:rPr>
        <w:t xml:space="preserve"> concerned </w:t>
      </w:r>
      <w:r>
        <w:rPr>
          <w:rFonts w:ascii="Trebuchet MS" w:hAnsi="Trebuchet MS" w:cs="Arial"/>
          <w:shd w:val="clear" w:color="auto" w:fill="FFFFFF"/>
        </w:rPr>
        <w:t>about the visual impact of the university campus on the landscape setting of the WHS, resulting from increased development</w:t>
      </w:r>
      <w:r>
        <w:rPr>
          <w:rFonts w:ascii="Trebuchet MS" w:hAnsi="Trebuchet MS" w:cs="Arial"/>
          <w:color w:val="C9211E"/>
          <w:shd w:val="clear" w:color="auto" w:fill="FFFFFF"/>
        </w:rPr>
        <w:t>,</w:t>
      </w:r>
      <w:r>
        <w:rPr>
          <w:rFonts w:ascii="Trebuchet MS" w:hAnsi="Trebuchet MS" w:cs="Arial"/>
          <w:shd w:val="clear" w:color="auto" w:fill="FFFFFF"/>
        </w:rPr>
        <w:t xml:space="preserve"> height and increasing intensity of lighting, resultin</w:t>
      </w:r>
      <w:r>
        <w:rPr>
          <w:rFonts w:ascii="Trebuchet MS" w:hAnsi="Trebuchet MS" w:cs="Arial"/>
          <w:shd w:val="clear" w:color="auto" w:fill="FFFFFF"/>
        </w:rPr>
        <w:t xml:space="preserve">g in light spill and sky glow along the skyline. We therefore take this opportunity to emphasise the need for careful consideration as to how the proposed addition of floodlights on the eastern playing field may contribute to the cumulative, adverse </w:t>
      </w:r>
      <w:r w:rsidRPr="00DE2A4E">
        <w:rPr>
          <w:rFonts w:ascii="Trebuchet MS" w:hAnsi="Trebuchet MS" w:cs="Arial"/>
          <w:shd w:val="clear" w:color="auto" w:fill="FFFFFF"/>
        </w:rPr>
        <w:t>impact</w:t>
      </w:r>
      <w:r w:rsidRPr="00DE2A4E">
        <w:rPr>
          <w:rFonts w:ascii="Trebuchet MS" w:hAnsi="Trebuchet MS" w:cs="Arial"/>
          <w:shd w:val="clear" w:color="auto" w:fill="FFFFFF"/>
        </w:rPr>
        <w:t xml:space="preserve"> </w:t>
      </w:r>
      <w:r w:rsidR="00DE2A4E" w:rsidRPr="00DE2A4E">
        <w:rPr>
          <w:rFonts w:ascii="Trebuchet MS" w:hAnsi="Trebuchet MS" w:cs="Arial"/>
          <w:shd w:val="clear" w:color="auto" w:fill="FFFFFF"/>
        </w:rPr>
        <w:t>to</w:t>
      </w:r>
      <w:r w:rsidRPr="00DE2A4E">
        <w:rPr>
          <w:rFonts w:ascii="Trebuchet MS" w:hAnsi="Trebuchet MS" w:cs="Arial"/>
          <w:shd w:val="clear" w:color="auto" w:fill="FFFFFF"/>
        </w:rPr>
        <w:t xml:space="preserve"> </w:t>
      </w:r>
      <w:r w:rsidRPr="00DE2A4E">
        <w:rPr>
          <w:rFonts w:ascii="Trebuchet MS" w:hAnsi="Trebuchet MS" w:cs="Arial"/>
          <w:shd w:val="clear" w:color="auto" w:fill="FFFFFF"/>
        </w:rPr>
        <w:t xml:space="preserve">landscape </w:t>
      </w:r>
      <w:r>
        <w:rPr>
          <w:rFonts w:ascii="Trebuchet MS" w:hAnsi="Trebuchet MS" w:cs="Arial"/>
          <w:shd w:val="clear" w:color="auto" w:fill="FFFFFF"/>
        </w:rPr>
        <w:t xml:space="preserve">character and value, and the associated OUV of the WHS, contrary to Policy SB19 (C), (D), and (J). </w:t>
      </w:r>
      <w:r>
        <w:rPr>
          <w:rFonts w:ascii="Trebuchet MS" w:hAnsi="Trebuchet MS" w:cs="Arial"/>
          <w:b/>
          <w:shd w:val="clear" w:color="auto" w:fill="FFFFFF"/>
        </w:rPr>
        <w:t>When assessing the potential exacerbation of light spill, we refer to, and support, the comments submitted by the CPRE and the Cotswolds Con</w:t>
      </w:r>
      <w:r>
        <w:rPr>
          <w:rFonts w:ascii="Trebuchet MS" w:hAnsi="Trebuchet MS" w:cs="Arial"/>
          <w:b/>
          <w:shd w:val="clear" w:color="auto" w:fill="FFFFFF"/>
        </w:rPr>
        <w:t>servation Board. We highlight the importance of consulting with key organisations and bodies early in the design process who will be best placed to offer further, informed guidance in relation to the impact of increased lighting on Bath’s special landscape</w:t>
      </w:r>
      <w:r>
        <w:rPr>
          <w:rFonts w:ascii="Trebuchet MS" w:hAnsi="Trebuchet MS" w:cs="Arial"/>
          <w:b/>
          <w:shd w:val="clear" w:color="auto" w:fill="FFFFFF"/>
        </w:rPr>
        <w:t xml:space="preserve"> qualities.</w:t>
      </w:r>
      <w:r>
        <w:rPr>
          <w:rFonts w:ascii="Trebuchet MS" w:hAnsi="Trebuchet MS" w:cs="Arial"/>
          <w:shd w:val="clear" w:color="auto" w:fill="FFFFFF"/>
        </w:rPr>
        <w:t xml:space="preserve">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It is indicated that the existing floodlights on the neighbouring western playing fields are 15.24m high in the proposed sections (previous application 21/01862/FUL gives their height at 15.2m). It is proposed that floodlights of a matching he</w:t>
      </w:r>
      <w:r>
        <w:rPr>
          <w:rFonts w:ascii="Trebuchet MS" w:hAnsi="Trebuchet MS" w:cs="Arial"/>
          <w:shd w:val="clear" w:color="auto" w:fill="FFFFFF"/>
        </w:rPr>
        <w:t>ight would be used on the western extent of the current site (proposed training courts), but the height of the floodlights would increase drastically to 18.3m around the central artificial pitch. It is unclear as to how this increased height has been justi</w:t>
      </w:r>
      <w:r>
        <w:rPr>
          <w:rFonts w:ascii="Trebuchet MS" w:hAnsi="Trebuchet MS" w:cs="Arial"/>
          <w:shd w:val="clear" w:color="auto" w:fill="FFFFFF"/>
        </w:rPr>
        <w:t xml:space="preserve">fied by evidence of need, where 15.24m floodlights are indicated to be used on neighbouring pitches of an approximately comparable scale.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We therefore emphasise our concerns regarding the addition of further floodlights of an increased height on this side</w:t>
      </w:r>
      <w:r>
        <w:rPr>
          <w:rFonts w:ascii="Trebuchet MS" w:hAnsi="Trebuchet MS" w:cs="Arial"/>
          <w:shd w:val="clear" w:color="auto" w:fill="FFFFFF"/>
        </w:rPr>
        <w:t xml:space="preserve"> of the university campus, which would be of increased visibility from the surrounding area such as the neighbouring Bushey Norwood site. This increase in height also does not account for the proposed, unspecified landscaping and land re-profiling works, w</w:t>
      </w:r>
      <w:r>
        <w:rPr>
          <w:rFonts w:ascii="Trebuchet MS" w:hAnsi="Trebuchet MS" w:cs="Arial"/>
          <w:shd w:val="clear" w:color="auto" w:fill="FFFFFF"/>
        </w:rPr>
        <w:t>here the proposed pitch would be further elevated in contrast with the adjoining land and tree coverage (see in particular Sections A &amp; G). Further detail on the nature and extent of the proposed earthworks must be submitted to allow for a proper assessmen</w:t>
      </w:r>
      <w:r>
        <w:rPr>
          <w:rFonts w:ascii="Trebuchet MS" w:hAnsi="Trebuchet MS" w:cs="Arial"/>
          <w:shd w:val="clear" w:color="auto" w:fill="FFFFFF"/>
        </w:rPr>
        <w:t>t of visual impact.</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Furthermore, BPT questions the conclusions reached in the Lighting Impact Assessment (LIA) that the proposed development would </w:t>
      </w:r>
      <w:r>
        <w:rPr>
          <w:rFonts w:ascii="Trebuchet MS" w:hAnsi="Trebuchet MS" w:cs="Arial"/>
          <w:i/>
          <w:shd w:val="clear" w:color="auto" w:fill="FFFFFF"/>
        </w:rPr>
        <w:t>“result in a Neutral/Not Significant effect on the surrounding area and the identified receptors, and will no</w:t>
      </w:r>
      <w:r>
        <w:rPr>
          <w:rFonts w:ascii="Trebuchet MS" w:hAnsi="Trebuchet MS" w:cs="Arial"/>
          <w:i/>
          <w:shd w:val="clear" w:color="auto" w:fill="FFFFFF"/>
        </w:rPr>
        <w:t>t result in an increase in obtrusive light or significantly change night-time views within the AONB”</w:t>
      </w:r>
      <w:r>
        <w:rPr>
          <w:rFonts w:ascii="Trebuchet MS" w:hAnsi="Trebuchet MS" w:cs="Arial"/>
          <w:shd w:val="clear" w:color="auto" w:fill="FFFFFF"/>
        </w:rPr>
        <w:t>, based on the</w:t>
      </w:r>
      <w:r>
        <w:rPr>
          <w:rFonts w:ascii="Trebuchet MS" w:hAnsi="Trebuchet MS" w:cs="Arial"/>
          <w:i/>
          <w:shd w:val="clear" w:color="auto" w:fill="FFFFFF"/>
        </w:rPr>
        <w:t xml:space="preserve"> “significant presence of [existing] artificial lighting.” </w:t>
      </w:r>
      <w:r>
        <w:rPr>
          <w:rFonts w:ascii="Trebuchet MS" w:hAnsi="Trebuchet MS" w:cs="Arial"/>
          <w:shd w:val="clear" w:color="auto" w:fill="FFFFFF"/>
        </w:rPr>
        <w:t>The impact of increased lighting on wider landscape views is dismissed as negligibl</w:t>
      </w:r>
      <w:r>
        <w:rPr>
          <w:rFonts w:ascii="Trebuchet MS" w:hAnsi="Trebuchet MS" w:cs="Arial"/>
          <w:shd w:val="clear" w:color="auto" w:fill="FFFFFF"/>
        </w:rPr>
        <w:t xml:space="preserve">e in comparison with the effect of existing sports lighting which is excluded from the parameters of this application. However, this fails to account for the </w:t>
      </w:r>
      <w:r>
        <w:rPr>
          <w:rFonts w:ascii="Trebuchet MS" w:hAnsi="Trebuchet MS" w:cs="Arial"/>
          <w:u w:val="single"/>
          <w:shd w:val="clear" w:color="auto" w:fill="FFFFFF"/>
        </w:rPr>
        <w:t>cumulative</w:t>
      </w:r>
      <w:r>
        <w:rPr>
          <w:rFonts w:ascii="Trebuchet MS" w:hAnsi="Trebuchet MS" w:cs="Arial"/>
          <w:shd w:val="clear" w:color="auto" w:fill="FFFFFF"/>
        </w:rPr>
        <w:t xml:space="preserve"> increase of illumination and light spill in mid- to long-range landscape views, and the</w:t>
      </w:r>
      <w:r>
        <w:rPr>
          <w:rFonts w:ascii="Trebuchet MS" w:hAnsi="Trebuchet MS" w:cs="Arial"/>
          <w:shd w:val="clear" w:color="auto" w:fill="FFFFFF"/>
        </w:rPr>
        <w:t xml:space="preserve"> </w:t>
      </w:r>
      <w:r>
        <w:rPr>
          <w:rFonts w:ascii="Trebuchet MS" w:hAnsi="Trebuchet MS" w:cs="Arial"/>
          <w:u w:val="single"/>
          <w:shd w:val="clear" w:color="auto" w:fill="FFFFFF"/>
        </w:rPr>
        <w:t>permanent impact</w:t>
      </w:r>
      <w:r>
        <w:rPr>
          <w:rFonts w:ascii="Trebuchet MS" w:hAnsi="Trebuchet MS" w:cs="Arial"/>
          <w:shd w:val="clear" w:color="auto" w:fill="FFFFFF"/>
        </w:rPr>
        <w:t xml:space="preserve"> (described as such on p.25 of the LIA) </w:t>
      </w:r>
      <w:r>
        <w:rPr>
          <w:rFonts w:ascii="Trebuchet MS" w:hAnsi="Trebuchet MS" w:cs="Arial"/>
          <w:shd w:val="clear" w:color="auto" w:fill="FFFFFF"/>
        </w:rPr>
        <w:lastRenderedPageBreak/>
        <w:t>to local landscape character, landscape features and local distinctiveness. As part of the LIA, BPT urges the express consideration of advice contained within CPRE’s Dark Skies and Artificial Light Position Statement</w:t>
      </w:r>
      <w:r>
        <w:rPr>
          <w:rFonts w:ascii="Trebuchet MS" w:hAnsi="Trebuchet MS" w:cs="Arial"/>
          <w:shd w:val="clear" w:color="auto" w:fill="FFFFFF"/>
        </w:rPr>
        <w:t xml:space="preserve">.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It is further noted that neither the LIA or the LVA consider impact in relation to the OUV of the setting of the WHS, contrary to Policy SB19 (C): </w:t>
      </w:r>
      <w:r>
        <w:rPr>
          <w:rFonts w:ascii="Trebuchet MS" w:hAnsi="Trebuchet MS" w:cs="Arial"/>
          <w:i/>
          <w:shd w:val="clear" w:color="auto" w:fill="FFFFFF"/>
        </w:rPr>
        <w:t>“In all circumstances development will be assessed to determine the degree to which it affects the signifi</w:t>
      </w:r>
      <w:r>
        <w:rPr>
          <w:rFonts w:ascii="Trebuchet MS" w:hAnsi="Trebuchet MS" w:cs="Arial"/>
          <w:i/>
          <w:shd w:val="clear" w:color="auto" w:fill="FFFFFF"/>
        </w:rPr>
        <w:t>cance of the Bath World Heritage Site.”</w:t>
      </w:r>
      <w:r>
        <w:rPr>
          <w:rFonts w:ascii="Trebuchet MS" w:hAnsi="Trebuchet MS" w:cs="Arial"/>
          <w:shd w:val="clear" w:color="auto" w:fill="FFFFFF"/>
        </w:rPr>
        <w:t xml:space="preserve"> </w:t>
      </w:r>
    </w:p>
    <w:p w:rsidR="00A96635" w:rsidRDefault="00690665">
      <w:pPr>
        <w:spacing w:after="240"/>
        <w:rPr>
          <w:rFonts w:ascii="Trebuchet MS" w:hAnsi="Trebuchet MS" w:cs="Arial"/>
          <w:i/>
          <w:shd w:val="clear" w:color="auto" w:fill="FFFFFF"/>
        </w:rPr>
      </w:pPr>
      <w:r>
        <w:rPr>
          <w:rFonts w:ascii="Trebuchet MS" w:hAnsi="Trebuchet MS" w:cs="Arial"/>
          <w:shd w:val="clear" w:color="auto" w:fill="FFFFFF"/>
        </w:rPr>
        <w:t>In accordance with Policy SB19 (D),</w:t>
      </w:r>
      <w:r>
        <w:rPr>
          <w:rFonts w:ascii="Trebuchet MS" w:hAnsi="Trebuchet MS" w:cs="Arial"/>
          <w:i/>
          <w:shd w:val="clear" w:color="auto" w:fill="FFFFFF"/>
        </w:rPr>
        <w:t xml:space="preserve"> “visual impact must be moderated with a suitable design response including suitable (immediate and longer term) mitigation measures, including any opportunities to enhance the AON</w:t>
      </w:r>
      <w:r>
        <w:rPr>
          <w:rFonts w:ascii="Trebuchet MS" w:hAnsi="Trebuchet MS" w:cs="Arial"/>
          <w:i/>
          <w:shd w:val="clear" w:color="auto" w:fill="FFFFFF"/>
        </w:rPr>
        <w:t xml:space="preserve">B. Impacts on the AONB will need to be evidenced in an LVIA, the scope of which should be set out in consultation with the LPA, Natural England and the Cotswold Conservation Board.” </w:t>
      </w:r>
      <w:r>
        <w:rPr>
          <w:rFonts w:ascii="Trebuchet MS" w:hAnsi="Trebuchet MS" w:cs="Arial"/>
          <w:shd w:val="clear" w:color="auto" w:fill="FFFFFF"/>
        </w:rPr>
        <w:t>There is no LVIA included as part of this application. The LVA must be exp</w:t>
      </w:r>
      <w:r>
        <w:rPr>
          <w:rFonts w:ascii="Trebuchet MS" w:hAnsi="Trebuchet MS" w:cs="Arial"/>
          <w:shd w:val="clear" w:color="auto" w:fill="FFFFFF"/>
        </w:rPr>
        <w:t>anded to an LVIA to accord with the requirements of Policy SB19, including the provision of verified views (photomontages or similar) of the proposal in winter-time conditions both in daylight and at dusk when the proposed lighting would be on, and a propo</w:t>
      </w:r>
      <w:r>
        <w:rPr>
          <w:rFonts w:ascii="Trebuchet MS" w:hAnsi="Trebuchet MS" w:cs="Arial"/>
          <w:shd w:val="clear" w:color="auto" w:fill="FFFFFF"/>
        </w:rPr>
        <w:t>rtionate assessment of the impact on the identified special qualities of the AONB.</w:t>
      </w:r>
    </w:p>
    <w:p w:rsidR="00A96635" w:rsidRDefault="00690665">
      <w:pPr>
        <w:spacing w:after="240"/>
        <w:rPr>
          <w:rFonts w:ascii="Trebuchet MS" w:hAnsi="Trebuchet MS" w:cs="Arial"/>
          <w:b/>
          <w:shd w:val="clear" w:color="auto" w:fill="FFFFFF"/>
        </w:rPr>
      </w:pPr>
      <w:r>
        <w:rPr>
          <w:rFonts w:ascii="Trebuchet MS" w:hAnsi="Trebuchet MS" w:cs="Arial"/>
          <w:b/>
          <w:shd w:val="clear" w:color="auto" w:fill="FFFFFF"/>
        </w:rPr>
        <w:t xml:space="preserve">We maintain the need for further, in-depth consideration as to the degree of impact that the addition of further floodlights on the plateau would have on the setting of the </w:t>
      </w:r>
      <w:r>
        <w:rPr>
          <w:rFonts w:ascii="Trebuchet MS" w:hAnsi="Trebuchet MS" w:cs="Arial"/>
          <w:b/>
          <w:shd w:val="clear" w:color="auto" w:fill="FFFFFF"/>
        </w:rPr>
        <w:t xml:space="preserve">Conservation Area, the special qualities of the WHS Landscape Setting, and the landscape character of the Cotswolds AONB, and how or whether this would be appropriately mitigated. </w:t>
      </w:r>
    </w:p>
    <w:p w:rsidR="00A96635" w:rsidRDefault="00A96635">
      <w:pPr>
        <w:spacing w:after="240"/>
        <w:rPr>
          <w:rFonts w:ascii="Trebuchet MS" w:hAnsi="Trebuchet MS" w:cs="Arial"/>
          <w:shd w:val="clear" w:color="auto" w:fill="FFFFFF"/>
        </w:rPr>
      </w:pPr>
    </w:p>
    <w:p w:rsidR="00A96635" w:rsidRDefault="00690665">
      <w:pPr>
        <w:spacing w:after="240"/>
        <w:rPr>
          <w:rFonts w:ascii="Trebuchet MS" w:hAnsi="Trebuchet MS" w:cs="Arial"/>
          <w:u w:val="single"/>
          <w:shd w:val="clear" w:color="auto" w:fill="FFFFFF"/>
        </w:rPr>
      </w:pPr>
      <w:r>
        <w:rPr>
          <w:rFonts w:ascii="Trebuchet MS" w:hAnsi="Trebuchet MS" w:cs="Arial"/>
          <w:u w:val="single"/>
          <w:shd w:val="clear" w:color="auto" w:fill="FFFFFF"/>
        </w:rPr>
        <w:t>Proposed Fencing</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Where a 4m timber fence (6m height total including mesh) is proposed to enclose the new artificial pitch, it is indicated that this would be to “reduce light spill and noise” (LVA, p.14). However, considering the 18.3m height of the proposed floodlights, i</w:t>
      </w:r>
      <w:r>
        <w:rPr>
          <w:rFonts w:ascii="Trebuchet MS" w:hAnsi="Trebuchet MS" w:cs="Arial"/>
          <w:shd w:val="clear" w:color="auto" w:fill="FFFFFF"/>
        </w:rPr>
        <w:t>t is unclear as to how the fencing would be an effective measure to mitigate the impact of visible lighting and associated light spill at this height. Existing examples of visible lighting are provided in the Lighting Impact Assessment, such as the floodli</w:t>
      </w:r>
      <w:r>
        <w:rPr>
          <w:rFonts w:ascii="Trebuchet MS" w:hAnsi="Trebuchet MS" w:cs="Arial"/>
          <w:shd w:val="clear" w:color="auto" w:fill="FFFFFF"/>
        </w:rPr>
        <w:t xml:space="preserve">ghts visible over the top of the southern tree belt from the eastern car park (see Figure 6.15). We note that the application does not provide examples of night-time viewpoints from adjacent land such as Bushey Norwood where light spill has been </w:t>
      </w:r>
      <w:r>
        <w:rPr>
          <w:rFonts w:ascii="Trebuchet MS" w:hAnsi="Trebuchet MS" w:cs="Arial"/>
          <w:u w:val="single"/>
          <w:shd w:val="clear" w:color="auto" w:fill="FFFFFF"/>
        </w:rPr>
        <w:t>insufficie</w:t>
      </w:r>
      <w:r>
        <w:rPr>
          <w:rFonts w:ascii="Trebuchet MS" w:hAnsi="Trebuchet MS" w:cs="Arial"/>
          <w:u w:val="single"/>
          <w:shd w:val="clear" w:color="auto" w:fill="FFFFFF"/>
        </w:rPr>
        <w:t>ntly</w:t>
      </w:r>
      <w:r>
        <w:rPr>
          <w:rFonts w:ascii="Trebuchet MS" w:hAnsi="Trebuchet MS" w:cs="Arial"/>
          <w:shd w:val="clear" w:color="auto" w:fill="FFFFFF"/>
        </w:rPr>
        <w:t xml:space="preserve"> mitigated by the adjoining tree belt (this is particularly well-illustrated in the objection submitted by Linda and Isabelle </w:t>
      </w:r>
      <w:proofErr w:type="spellStart"/>
      <w:r>
        <w:rPr>
          <w:rFonts w:ascii="Trebuchet MS" w:hAnsi="Trebuchet MS" w:cs="Arial"/>
          <w:shd w:val="clear" w:color="auto" w:fill="FFFFFF"/>
        </w:rPr>
        <w:t>Ficker</w:t>
      </w:r>
      <w:proofErr w:type="spellEnd"/>
      <w:r>
        <w:rPr>
          <w:rFonts w:ascii="Trebuchet MS" w:hAnsi="Trebuchet MS" w:cs="Arial"/>
          <w:shd w:val="clear" w:color="auto" w:fill="FFFFFF"/>
        </w:rPr>
        <w:t>, 22/12/2022). We therefore question whether the addition of a fence can be considered an adequate mitigation measure ag</w:t>
      </w:r>
      <w:r>
        <w:rPr>
          <w:rFonts w:ascii="Trebuchet MS" w:hAnsi="Trebuchet MS" w:cs="Arial"/>
          <w:shd w:val="clear" w:color="auto" w:fill="FFFFFF"/>
        </w:rPr>
        <w:t xml:space="preserve">ainst further light spill in this area.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We have further concerns regarding the addition of a fence along the edge of the bridleway and the resulting detriment this would have on trail users by creating a narrow access ‘corridor’ along the edge of the fiel</w:t>
      </w:r>
      <w:r>
        <w:rPr>
          <w:rFonts w:ascii="Trebuchet MS" w:hAnsi="Trebuchet MS" w:cs="Arial"/>
          <w:shd w:val="clear" w:color="auto" w:fill="FFFFFF"/>
        </w:rPr>
        <w:t xml:space="preserve">d and restricting public visibility. </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 xml:space="preserve">Where it is proposed to create a “living wall” across the eastern and southern sections of fencing to soften visual impact and enhance biodiversity, we emphasise the need to </w:t>
      </w:r>
      <w:r>
        <w:rPr>
          <w:rFonts w:ascii="Trebuchet MS" w:hAnsi="Trebuchet MS" w:cs="Arial"/>
          <w:shd w:val="clear" w:color="auto" w:fill="FFFFFF"/>
        </w:rPr>
        <w:lastRenderedPageBreak/>
        <w:t>robustly build the ‘living’ element into the</w:t>
      </w:r>
      <w:r>
        <w:rPr>
          <w:rFonts w:ascii="Trebuchet MS" w:hAnsi="Trebuchet MS" w:cs="Arial"/>
          <w:shd w:val="clear" w:color="auto" w:fill="FFFFFF"/>
        </w:rPr>
        <w:t xml:space="preserve"> fence’s design and long-term maintenance, rather than indicating that a standard fence will be allowed to grow over.</w:t>
      </w:r>
    </w:p>
    <w:p w:rsidR="00A96635" w:rsidRDefault="00A96635">
      <w:pPr>
        <w:spacing w:after="240"/>
      </w:pPr>
    </w:p>
    <w:p w:rsidR="00A96635" w:rsidRDefault="00690665">
      <w:pPr>
        <w:spacing w:after="240"/>
        <w:rPr>
          <w:rFonts w:ascii="Trebuchet MS" w:hAnsi="Trebuchet MS" w:cs="Arial"/>
          <w:u w:val="single"/>
          <w:shd w:val="clear" w:color="auto" w:fill="FFFFFF"/>
        </w:rPr>
      </w:pPr>
      <w:r>
        <w:rPr>
          <w:rFonts w:ascii="Trebuchet MS" w:hAnsi="Trebuchet MS" w:cs="Arial"/>
          <w:u w:val="single"/>
          <w:shd w:val="clear" w:color="auto" w:fill="FFFFFF"/>
        </w:rPr>
        <w:t>Principle of an Artificial Pitch</w:t>
      </w:r>
    </w:p>
    <w:p w:rsidR="00A96635" w:rsidRDefault="00690665">
      <w:pPr>
        <w:spacing w:after="240"/>
        <w:rPr>
          <w:rFonts w:ascii="Trebuchet MS" w:hAnsi="Trebuchet MS" w:cs="Arial"/>
          <w:shd w:val="clear" w:color="auto" w:fill="FFFFFF"/>
        </w:rPr>
      </w:pPr>
      <w:r>
        <w:rPr>
          <w:rFonts w:ascii="Trebuchet MS" w:hAnsi="Trebuchet MS" w:cs="Arial"/>
          <w:shd w:val="clear" w:color="auto" w:fill="FFFFFF"/>
        </w:rPr>
        <w:t>We recognise that the proposed installation of a synthetic pitch would improve the durability of facilit</w:t>
      </w:r>
      <w:r>
        <w:rPr>
          <w:rFonts w:ascii="Trebuchet MS" w:hAnsi="Trebuchet MS" w:cs="Arial"/>
          <w:shd w:val="clear" w:color="auto" w:fill="FFFFFF"/>
        </w:rPr>
        <w:t xml:space="preserve">ies and minimise maintenance, with the intention of providing a higher-quality sports facility for the local community. However, we highlight growing environmental and health concerns with synthetic pitches associated with the leaching of </w:t>
      </w:r>
      <w:proofErr w:type="spellStart"/>
      <w:r>
        <w:rPr>
          <w:rFonts w:ascii="Trebuchet MS" w:hAnsi="Trebuchet MS" w:cs="Arial"/>
          <w:shd w:val="clear" w:color="auto" w:fill="FFFFFF"/>
        </w:rPr>
        <w:t>microplastics</w:t>
      </w:r>
      <w:proofErr w:type="spellEnd"/>
      <w:r>
        <w:rPr>
          <w:rFonts w:ascii="Trebuchet MS" w:hAnsi="Trebuchet MS" w:cs="Arial"/>
          <w:shd w:val="clear" w:color="auto" w:fill="FFFFFF"/>
        </w:rPr>
        <w:t>, an</w:t>
      </w:r>
      <w:r>
        <w:rPr>
          <w:rFonts w:ascii="Trebuchet MS" w:hAnsi="Trebuchet MS" w:cs="Arial"/>
          <w:shd w:val="clear" w:color="auto" w:fill="FFFFFF"/>
        </w:rPr>
        <w:t>d we question how compatible this would be with the site’s commitment to contribute positively to a campus wide strategy for green infrastructure, landscape, and ecology in accordance with Policy SB19. It further remains unclear as to how the proposed repl</w:t>
      </w:r>
      <w:r>
        <w:rPr>
          <w:rFonts w:ascii="Trebuchet MS" w:hAnsi="Trebuchet MS" w:cs="Arial"/>
          <w:shd w:val="clear" w:color="auto" w:fill="FFFFFF"/>
        </w:rPr>
        <w:t>acement of modified grassland, identified as being of low biodiversity value, with an artificial grass pitch of no biodiversity value, would factor into the overall biodiversity net gain calculations as provided. We trust this will be appropriately conside</w:t>
      </w:r>
      <w:r>
        <w:rPr>
          <w:rFonts w:ascii="Trebuchet MS" w:hAnsi="Trebuchet MS" w:cs="Arial"/>
          <w:shd w:val="clear" w:color="auto" w:fill="FFFFFF"/>
        </w:rPr>
        <w:t>red where relevant by the case officer and ecology officer.</w:t>
      </w:r>
    </w:p>
    <w:p w:rsidR="00A96635" w:rsidRDefault="00A96635">
      <w:pPr>
        <w:spacing w:after="240"/>
      </w:pPr>
    </w:p>
    <w:p w:rsidR="00A96635" w:rsidRDefault="00690665">
      <w:pPr>
        <w:spacing w:after="240"/>
        <w:rPr>
          <w:rFonts w:ascii="Trebuchet MS" w:hAnsi="Trebuchet MS"/>
          <w:u w:val="single"/>
        </w:rPr>
      </w:pPr>
      <w:r>
        <w:rPr>
          <w:rFonts w:ascii="Trebuchet MS" w:hAnsi="Trebuchet MS"/>
          <w:u w:val="single"/>
        </w:rPr>
        <w:t xml:space="preserve">Ecological Impacts and Mitigation </w:t>
      </w:r>
    </w:p>
    <w:p w:rsidR="00A96635" w:rsidRDefault="00690665">
      <w:pPr>
        <w:spacing w:after="240"/>
        <w:rPr>
          <w:rFonts w:ascii="Trebuchet MS" w:hAnsi="Trebuchet MS"/>
        </w:rPr>
      </w:pPr>
      <w:r>
        <w:rPr>
          <w:rFonts w:ascii="Trebuchet MS" w:hAnsi="Trebuchet MS"/>
        </w:rPr>
        <w:t>There are considerable ecological impacts associated with the proposals, notably relating to bats in the adjacent Bath and Bradford on Avon Bats Special Area of</w:t>
      </w:r>
      <w:r>
        <w:rPr>
          <w:rFonts w:ascii="Trebuchet MS" w:hAnsi="Trebuchet MS"/>
        </w:rPr>
        <w:t xml:space="preserve"> Conservation (SAC) with both Greater and Lesser Horseshoe Bats dependent upon the SAC and particularly susceptible to even low-level artificial lighting. In accordance with Policy SB19 (J), development is expected to appropriately account for and minimise</w:t>
      </w:r>
      <w:r>
        <w:rPr>
          <w:rFonts w:ascii="Trebuchet MS" w:hAnsi="Trebuchet MS"/>
        </w:rPr>
        <w:t xml:space="preserve"> the amount of </w:t>
      </w:r>
      <w:r>
        <w:rPr>
          <w:rFonts w:ascii="Trebuchet MS" w:hAnsi="Trebuchet MS"/>
          <w:i/>
        </w:rPr>
        <w:t>“dusk to dawn illumination on the campus and light spill from the campus”</w:t>
      </w:r>
      <w:r>
        <w:rPr>
          <w:rFonts w:ascii="Trebuchet MS" w:hAnsi="Trebuchet MS"/>
        </w:rPr>
        <w:t xml:space="preserve">; </w:t>
      </w:r>
      <w:r>
        <w:rPr>
          <w:rFonts w:ascii="Trebuchet MS" w:hAnsi="Trebuchet MS"/>
          <w:b/>
        </w:rPr>
        <w:t xml:space="preserve">we are not convinced that lighting has been designed to minimise illumination. </w:t>
      </w:r>
    </w:p>
    <w:p w:rsidR="00A96635" w:rsidRDefault="00690665">
      <w:pPr>
        <w:spacing w:after="240"/>
        <w:rPr>
          <w:rFonts w:ascii="Trebuchet MS" w:hAnsi="Trebuchet MS"/>
        </w:rPr>
      </w:pPr>
      <w:r>
        <w:rPr>
          <w:rFonts w:ascii="Trebuchet MS" w:hAnsi="Trebuchet MS"/>
        </w:rPr>
        <w:t>With pole-top luminaire assemblies exceeding 18m, the height matches and exceeds that of adjacent tree canopies and is more than four times the height of the 4m tall acoustic fence. Scan average lux levels are recorded as 211.15 for the 3G pitch within the</w:t>
      </w:r>
      <w:r>
        <w:rPr>
          <w:rFonts w:ascii="Trebuchet MS" w:hAnsi="Trebuchet MS"/>
        </w:rPr>
        <w:t xml:space="preserve"> Training Village and reaching 336 for 04 MUGA 3. This more than doubles the level recommended for training fields and is therefore unnecessarily bright for its intended use. </w:t>
      </w:r>
    </w:p>
    <w:p w:rsidR="00A96635" w:rsidRDefault="00690665">
      <w:pPr>
        <w:spacing w:after="240"/>
        <w:rPr>
          <w:rFonts w:ascii="Trebuchet MS" w:hAnsi="Trebuchet MS"/>
        </w:rPr>
      </w:pPr>
      <w:r>
        <w:rPr>
          <w:rFonts w:ascii="Trebuchet MS" w:hAnsi="Trebuchet MS"/>
        </w:rPr>
        <w:t>Recognising that light fittings have been chosen to avoid light spill, the addit</w:t>
      </w:r>
      <w:r>
        <w:rPr>
          <w:rFonts w:ascii="Trebuchet MS" w:hAnsi="Trebuchet MS"/>
        </w:rPr>
        <w:t>ion of significant new numbers of lights in a previously dark area will add to the overall brightening of the area. Despite assertions that lights will be turned off when not used, bats commute and forage from dusk onwards and will therefore experience dis</w:t>
      </w:r>
      <w:r>
        <w:rPr>
          <w:rFonts w:ascii="Trebuchet MS" w:hAnsi="Trebuchet MS"/>
        </w:rPr>
        <w:t xml:space="preserve">turbance. This site directly adjoins the SAC to the south eastern corner where existing artificially lit playing fields do not. </w:t>
      </w:r>
    </w:p>
    <w:p w:rsidR="00A96635" w:rsidRDefault="00690665">
      <w:pPr>
        <w:spacing w:after="240"/>
        <w:rPr>
          <w:rFonts w:ascii="Trebuchet MS" w:hAnsi="Trebuchet MS"/>
          <w:b/>
        </w:rPr>
      </w:pPr>
      <w:r>
        <w:rPr>
          <w:rFonts w:ascii="Trebuchet MS" w:hAnsi="Trebuchet MS"/>
          <w:b/>
        </w:rPr>
        <w:t>The excessive height and number of floodlights would therefore result in additional light spill and increased cumulative lumino</w:t>
      </w:r>
      <w:r>
        <w:rPr>
          <w:rFonts w:ascii="Trebuchet MS" w:hAnsi="Trebuchet MS"/>
          <w:b/>
        </w:rPr>
        <w:t xml:space="preserve">sity, creating a significant intrusive disturbance to habitats. </w:t>
      </w:r>
    </w:p>
    <w:p w:rsidR="00A96635" w:rsidRDefault="00A96635">
      <w:pPr>
        <w:spacing w:after="240"/>
        <w:rPr>
          <w:rFonts w:ascii="Trebuchet MS" w:hAnsi="Trebuchet MS"/>
          <w:b/>
        </w:rPr>
      </w:pPr>
    </w:p>
    <w:p w:rsidR="00A96635" w:rsidRDefault="00690665">
      <w:pPr>
        <w:spacing w:after="240"/>
        <w:rPr>
          <w:rFonts w:ascii="Trebuchet MS" w:hAnsi="Trebuchet MS"/>
          <w:u w:val="single"/>
        </w:rPr>
      </w:pPr>
      <w:r>
        <w:rPr>
          <w:rFonts w:ascii="Trebuchet MS" w:hAnsi="Trebuchet MS"/>
          <w:u w:val="single"/>
        </w:rPr>
        <w:lastRenderedPageBreak/>
        <w:t>Conclusion</w:t>
      </w:r>
    </w:p>
    <w:p w:rsidR="00A96635" w:rsidRDefault="00690665">
      <w:pPr>
        <w:spacing w:after="240"/>
        <w:rPr>
          <w:rFonts w:ascii="Trebuchet MS" w:hAnsi="Trebuchet MS"/>
        </w:rPr>
      </w:pPr>
      <w:r>
        <w:rPr>
          <w:rFonts w:ascii="Trebuchet MS" w:hAnsi="Trebuchet MS"/>
        </w:rPr>
        <w:t xml:space="preserve">At this stage in the design process, BPT maintains strong concerns regarding the potential for ongoing, cumulative harm to the landscape setting OUV of the WHS and the appearance </w:t>
      </w:r>
      <w:r>
        <w:rPr>
          <w:rFonts w:ascii="Trebuchet MS" w:hAnsi="Trebuchet MS"/>
        </w:rPr>
        <w:t>of the Cotswolds AONB, and potential adverse effect on an internationally protected species and its habitat, contrary to Policies B4, NE2, NE2A, and NE3. It has not yet been adequately demonstrated that development would contribute positively to a campus w</w:t>
      </w:r>
      <w:r>
        <w:rPr>
          <w:rFonts w:ascii="Trebuchet MS" w:hAnsi="Trebuchet MS"/>
        </w:rPr>
        <w:t>ide strategy for green infrastructure, landscape and ecology, or that lighting has been designed to minimise dusk to dawn illumination both on and from the campus, contrary to Policy SB19. Where proposals would result in an “unacceptable” level of illumina</w:t>
      </w:r>
      <w:r>
        <w:rPr>
          <w:rFonts w:ascii="Trebuchet MS" w:hAnsi="Trebuchet MS"/>
        </w:rPr>
        <w:t xml:space="preserve">tion into the sky, open countryside, or urban areas, this would further be contrary to Policy D8. </w:t>
      </w:r>
    </w:p>
    <w:p w:rsidR="00A96635" w:rsidRDefault="00690665">
      <w:pPr>
        <w:spacing w:after="240"/>
        <w:rPr>
          <w:rFonts w:ascii="Trebuchet MS" w:hAnsi="Trebuchet MS"/>
          <w:b/>
        </w:rPr>
      </w:pPr>
      <w:r>
        <w:rPr>
          <w:rFonts w:ascii="Trebuchet MS" w:hAnsi="Trebuchet MS"/>
          <w:b/>
        </w:rPr>
        <w:t xml:space="preserve">Due to the lack of further information currently submitted as part of this application, we therefore maintain our position with </w:t>
      </w:r>
      <w:r>
        <w:rPr>
          <w:rFonts w:ascii="Trebuchet MS" w:hAnsi="Trebuchet MS"/>
          <w:b/>
          <w:u w:val="single"/>
        </w:rPr>
        <w:t>a holding objection</w:t>
      </w:r>
      <w:r>
        <w:rPr>
          <w:rFonts w:ascii="Trebuchet MS" w:hAnsi="Trebuchet MS"/>
          <w:b/>
        </w:rPr>
        <w:t xml:space="preserve"> and reser</w:t>
      </w:r>
      <w:r>
        <w:rPr>
          <w:rFonts w:ascii="Trebuchet MS" w:hAnsi="Trebuchet MS"/>
          <w:b/>
        </w:rPr>
        <w:t xml:space="preserve">ve the right to revise our position pending the assessment of further amended documents and drawings. </w:t>
      </w:r>
    </w:p>
    <w:p w:rsidR="00A96635" w:rsidRDefault="00A96635">
      <w:pPr>
        <w:spacing w:after="240"/>
        <w:rPr>
          <w:rFonts w:ascii="Trebuchet MS" w:hAnsi="Trebuchet MS"/>
        </w:rPr>
      </w:pPr>
    </w:p>
    <w:p w:rsidR="00A96635" w:rsidRDefault="00A96635">
      <w:pPr>
        <w:spacing w:after="240"/>
        <w:rPr>
          <w:rFonts w:ascii="Trebuchet MS" w:hAnsi="Trebuchet MS"/>
        </w:rPr>
      </w:pPr>
    </w:p>
    <w:p w:rsidR="00A96635" w:rsidRDefault="00A96635">
      <w:pPr>
        <w:spacing w:after="240"/>
        <w:rPr>
          <w:rFonts w:ascii="Trebuchet MS" w:hAnsi="Trebuchet MS"/>
        </w:rPr>
      </w:pPr>
    </w:p>
    <w:p w:rsidR="00A96635" w:rsidRDefault="00A96635">
      <w:pPr>
        <w:spacing w:after="240"/>
        <w:rPr>
          <w:rFonts w:ascii="Trebuchet MS" w:hAnsi="Trebuchet MS"/>
        </w:rPr>
      </w:pPr>
    </w:p>
    <w:sectPr w:rsidR="00A96635">
      <w:headerReference w:type="default" r:id="rId7"/>
      <w:foot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65" w:rsidRDefault="00690665">
      <w:r>
        <w:separator/>
      </w:r>
    </w:p>
  </w:endnote>
  <w:endnote w:type="continuationSeparator" w:id="0">
    <w:p w:rsidR="00690665" w:rsidRDefault="0069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209"/>
      <w:docPartObj>
        <w:docPartGallery w:val="Page Numbers (Bottom of Page)"/>
        <w:docPartUnique/>
      </w:docPartObj>
    </w:sdtPr>
    <w:sdtEndPr/>
    <w:sdtContent>
      <w:p w:rsidR="00A96635" w:rsidRDefault="00690665">
        <w:pPr>
          <w:pStyle w:val="Footer"/>
          <w:jc w:val="right"/>
        </w:pPr>
        <w:r>
          <w:fldChar w:fldCharType="begin"/>
        </w:r>
        <w:r>
          <w:instrText xml:space="preserve"> PAGE </w:instrText>
        </w:r>
        <w:r>
          <w:fldChar w:fldCharType="separate"/>
        </w:r>
        <w:r w:rsidR="00DE2A4E">
          <w:rPr>
            <w:noProof/>
          </w:rPr>
          <w:t>6</w:t>
        </w:r>
        <w:r>
          <w:fldChar w:fldCharType="end"/>
        </w:r>
      </w:p>
    </w:sdtContent>
  </w:sdt>
  <w:p w:rsidR="00A96635" w:rsidRDefault="00A9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65" w:rsidRDefault="00690665">
      <w:r>
        <w:separator/>
      </w:r>
    </w:p>
  </w:footnote>
  <w:footnote w:type="continuationSeparator" w:id="0">
    <w:p w:rsidR="00690665" w:rsidRDefault="0069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35" w:rsidRDefault="00690665">
    <w:pPr>
      <w:pStyle w:val="Header"/>
      <w:tabs>
        <w:tab w:val="clear" w:pos="9026"/>
        <w:tab w:val="left" w:pos="5835"/>
      </w:tabs>
    </w:pPr>
    <w:r>
      <w:rPr>
        <w:noProof/>
        <w:lang w:eastAsia="en-GB"/>
      </w:rPr>
      <mc:AlternateContent>
        <mc:Choice Requires="wps">
          <w:drawing>
            <wp:inline distT="0" distB="0" distL="0" distR="0">
              <wp:extent cx="2962275" cy="942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2962440" cy="94284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74.3pt;width:233.2pt;height:74.2pt;mso-wrap-style:none;v-text-anchor:middle;mso-position-vertical:top" type="_x0000_t75">
              <v:imagedata r:id="rId2" o:detectmouseclick="t"/>
              <v:stroke color="#3465a4" joinstyle="round" endcap="flat"/>
              <w10:wrap type="none"/>
            </v:shape>
          </w:pict>
        </mc:Fallback>
      </mc:AlternateContent>
    </w:r>
    <w:r>
      <w:tab/>
    </w:r>
  </w:p>
  <w:p w:rsidR="00A96635" w:rsidRDefault="00A96635">
    <w:pPr>
      <w:pStyle w:val="Header"/>
    </w:pPr>
  </w:p>
  <w:p w:rsidR="00A96635" w:rsidRDefault="00A96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35"/>
    <w:rsid w:val="00690665"/>
    <w:rsid w:val="00A96635"/>
    <w:rsid w:val="00DE2A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D22C-C0EA-44E9-9F2A-14002FB1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35"/>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602DE"/>
  </w:style>
  <w:style w:type="character" w:customStyle="1" w:styleId="FooterChar">
    <w:name w:val="Footer Char"/>
    <w:basedOn w:val="DefaultParagraphFont"/>
    <w:link w:val="Footer"/>
    <w:uiPriority w:val="99"/>
    <w:qFormat/>
    <w:rsid w:val="00A602DE"/>
  </w:style>
  <w:style w:type="character" w:customStyle="1" w:styleId="BalloonTextChar">
    <w:name w:val="Balloon Text Char"/>
    <w:basedOn w:val="DefaultParagraphFont"/>
    <w:link w:val="BalloonText"/>
    <w:uiPriority w:val="99"/>
    <w:semiHidden/>
    <w:qFormat/>
    <w:rsid w:val="005B0CC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602DE"/>
    <w:pPr>
      <w:tabs>
        <w:tab w:val="center" w:pos="4513"/>
        <w:tab w:val="right" w:pos="9026"/>
      </w:tabs>
    </w:pPr>
    <w:rPr>
      <w:rFonts w:cstheme="minorBidi"/>
      <w:lang w:eastAsia="en-US"/>
    </w:rPr>
  </w:style>
  <w:style w:type="paragraph" w:styleId="Footer">
    <w:name w:val="footer"/>
    <w:basedOn w:val="Normal"/>
    <w:link w:val="FooterChar"/>
    <w:uiPriority w:val="99"/>
    <w:unhideWhenUsed/>
    <w:rsid w:val="00A602DE"/>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5B0CC6"/>
    <w:rPr>
      <w:rFonts w:ascii="Segoe UI" w:hAnsi="Segoe UI" w:cs="Segoe UI"/>
      <w:sz w:val="18"/>
      <w:szCs w:val="18"/>
      <w:lang w:eastAsia="en-US"/>
    </w:rPr>
  </w:style>
  <w:style w:type="paragraph" w:styleId="ListParagraph">
    <w:name w:val="List Paragraph"/>
    <w:basedOn w:val="Normal"/>
    <w:uiPriority w:val="34"/>
    <w:qFormat/>
    <w:rsid w:val="0021064D"/>
    <w:pPr>
      <w:spacing w:after="160" w:line="259" w:lineRule="auto"/>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0994-C65D-4BE5-AE70-F002FB78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2</cp:revision>
  <dcterms:created xsi:type="dcterms:W3CDTF">2023-01-25T09:17:00Z</dcterms:created>
  <dcterms:modified xsi:type="dcterms:W3CDTF">2023-01-25T09:17:00Z</dcterms:modified>
  <dc:language>en-GB</dc:language>
</cp:coreProperties>
</file>