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6D" w:rsidRPr="005F2E6D" w:rsidRDefault="005F2E6D" w:rsidP="00E513D0">
      <w:pPr>
        <w:pStyle w:val="NormalWeb"/>
        <w:rPr>
          <w:rStyle w:val="Strong"/>
          <w:rFonts w:ascii="Trebuchet MS" w:hAnsi="Trebuchet MS"/>
          <w:sz w:val="22"/>
          <w:szCs w:val="22"/>
        </w:rPr>
      </w:pPr>
      <w:r w:rsidRPr="005F2E6D">
        <w:rPr>
          <w:rStyle w:val="Strong"/>
          <w:rFonts w:ascii="Trebuchet MS" w:hAnsi="Trebuchet MS"/>
          <w:sz w:val="22"/>
          <w:szCs w:val="22"/>
        </w:rPr>
        <w:t xml:space="preserve">13/01876/EFUL - </w:t>
      </w:r>
      <w:proofErr w:type="spellStart"/>
      <w:r w:rsidRPr="005F2E6D">
        <w:rPr>
          <w:rStyle w:val="Strong"/>
          <w:rFonts w:ascii="Trebuchet MS" w:hAnsi="Trebuchet MS"/>
          <w:sz w:val="22"/>
          <w:szCs w:val="22"/>
        </w:rPr>
        <w:t>Twerton</w:t>
      </w:r>
      <w:proofErr w:type="spellEnd"/>
      <w:r w:rsidRPr="005F2E6D">
        <w:rPr>
          <w:rStyle w:val="Strong"/>
          <w:rFonts w:ascii="Trebuchet MS" w:hAnsi="Trebuchet MS"/>
          <w:sz w:val="22"/>
          <w:szCs w:val="22"/>
        </w:rPr>
        <w:t xml:space="preserve"> Mill, Lower Bristol Road, Westmoreland, Bath, Bath </w:t>
      </w:r>
      <w:proofErr w:type="gramStart"/>
      <w:r w:rsidRPr="005F2E6D">
        <w:rPr>
          <w:rStyle w:val="Strong"/>
          <w:rFonts w:ascii="Trebuchet MS" w:hAnsi="Trebuchet MS"/>
          <w:sz w:val="22"/>
          <w:szCs w:val="22"/>
        </w:rPr>
        <w:t>And</w:t>
      </w:r>
      <w:proofErr w:type="gramEnd"/>
      <w:r w:rsidRPr="005F2E6D">
        <w:rPr>
          <w:rStyle w:val="Strong"/>
          <w:rFonts w:ascii="Trebuchet MS" w:hAnsi="Trebuchet MS"/>
          <w:sz w:val="22"/>
          <w:szCs w:val="22"/>
        </w:rPr>
        <w:t xml:space="preserve"> North East Somerset, BA2 1EW</w:t>
      </w:r>
    </w:p>
    <w:p w:rsidR="005F2E6D" w:rsidRPr="005F2E6D" w:rsidRDefault="005F2E6D" w:rsidP="005F2E6D">
      <w:pPr>
        <w:spacing w:after="0" w:line="240" w:lineRule="auto"/>
        <w:rPr>
          <w:rStyle w:val="Strong"/>
          <w:rFonts w:ascii="Trebuchet MS" w:eastAsia="Times New Roman" w:hAnsi="Trebuchet MS" w:cs="Times New Roman"/>
          <w:b w:val="0"/>
          <w:bCs w:val="0"/>
          <w:lang w:eastAsia="en-GB"/>
        </w:rPr>
      </w:pPr>
      <w:r w:rsidRPr="005F2E6D">
        <w:rPr>
          <w:rFonts w:ascii="Trebuchet MS" w:eastAsia="Times New Roman" w:hAnsi="Trebuchet MS" w:cs="Times New Roman"/>
          <w:lang w:eastAsia="en-GB"/>
        </w:rPr>
        <w:t xml:space="preserve">Erection of student accommodation (sui generis) (comprising 279 student bedrooms in studio/cluster flats and 50 bedrooms in 7 No. town houses) comprising 1, 2, 3, 4 and 5 </w:t>
      </w:r>
      <w:proofErr w:type="spellStart"/>
      <w:r w:rsidRPr="005F2E6D">
        <w:rPr>
          <w:rFonts w:ascii="Trebuchet MS" w:eastAsia="Times New Roman" w:hAnsi="Trebuchet MS" w:cs="Times New Roman"/>
          <w:lang w:eastAsia="en-GB"/>
        </w:rPr>
        <w:t>storeys</w:t>
      </w:r>
      <w:proofErr w:type="spellEnd"/>
      <w:r w:rsidRPr="005F2E6D">
        <w:rPr>
          <w:rFonts w:ascii="Trebuchet MS" w:eastAsia="Times New Roman" w:hAnsi="Trebuchet MS" w:cs="Times New Roman"/>
          <w:lang w:eastAsia="en-GB"/>
        </w:rPr>
        <w:t xml:space="preserve"> in height; together with 4 No. parking spaces (3 disabled and 1 management space); 96 covered cycle spaces; 2 No. covered refuse/recycling stores; covered plant room; vehicular access from the east (Mill Lane); emergency/maintenance vehicular access from Lower Bristol Road; new hard/soft landscaping treatment, following demolition of existing industrial/office buildings (revised resubmission).</w:t>
      </w:r>
    </w:p>
    <w:p w:rsidR="00E513D0" w:rsidRPr="005F2E6D" w:rsidRDefault="00E513D0" w:rsidP="00E513D0">
      <w:pPr>
        <w:pStyle w:val="NormalWeb"/>
        <w:rPr>
          <w:rFonts w:ascii="Trebuchet MS" w:hAnsi="Trebuchet MS"/>
          <w:sz w:val="22"/>
          <w:szCs w:val="22"/>
        </w:rPr>
      </w:pPr>
      <w:r w:rsidRPr="005F2E6D">
        <w:rPr>
          <w:rStyle w:val="Strong"/>
          <w:rFonts w:ascii="Trebuchet MS" w:hAnsi="Trebuchet MS"/>
          <w:sz w:val="22"/>
          <w:szCs w:val="22"/>
        </w:rPr>
        <w:t>OBJECT</w:t>
      </w:r>
      <w:r w:rsidRPr="005F2E6D">
        <w:rPr>
          <w:rFonts w:ascii="Trebuchet MS" w:hAnsi="Trebuchet MS"/>
          <w:sz w:val="22"/>
          <w:szCs w:val="22"/>
        </w:rPr>
        <w:t> Bath Preservation Trust objects to this application for a number of reasons.</w:t>
      </w:r>
    </w:p>
    <w:p w:rsidR="00E513D0" w:rsidRPr="005F2E6D" w:rsidRDefault="00E513D0" w:rsidP="00E513D0">
      <w:pPr>
        <w:pStyle w:val="NormalWeb"/>
        <w:rPr>
          <w:rFonts w:ascii="Trebuchet MS" w:hAnsi="Trebuchet MS"/>
          <w:sz w:val="22"/>
          <w:szCs w:val="22"/>
        </w:rPr>
      </w:pPr>
      <w:r w:rsidRPr="005F2E6D">
        <w:rPr>
          <w:rFonts w:ascii="Trebuchet MS" w:hAnsi="Trebuchet MS"/>
          <w:sz w:val="22"/>
          <w:szCs w:val="22"/>
        </w:rPr>
        <w:t>These objections should be set in the context that we think this scheme does have some merits. While our preference is for student accommodation to be provided on-campus if possible, we believe that the provision of purpose-built student accommodation off-campus, if there is proven need, offers the opportunity to reduce the pressure on family housing being used for student accommodation in Bath.</w:t>
      </w:r>
      <w:r w:rsidR="00957941" w:rsidRPr="005F2E6D">
        <w:rPr>
          <w:rFonts w:ascii="Trebuchet MS" w:hAnsi="Trebuchet MS"/>
          <w:sz w:val="22"/>
          <w:szCs w:val="22"/>
        </w:rPr>
        <w:br/>
      </w:r>
      <w:r w:rsidRPr="005F2E6D">
        <w:rPr>
          <w:rFonts w:ascii="Trebuchet MS" w:hAnsi="Trebuchet MS"/>
          <w:sz w:val="22"/>
          <w:szCs w:val="22"/>
        </w:rPr>
        <w:br/>
        <w:t>However</w:t>
      </w:r>
      <w:r w:rsidR="00957941" w:rsidRPr="005F2E6D">
        <w:rPr>
          <w:rFonts w:ascii="Trebuchet MS" w:hAnsi="Trebuchet MS"/>
          <w:sz w:val="22"/>
          <w:szCs w:val="22"/>
        </w:rPr>
        <w:t>,</w:t>
      </w:r>
      <w:r w:rsidRPr="005F2E6D">
        <w:rPr>
          <w:rFonts w:ascii="Trebuchet MS" w:hAnsi="Trebuchet MS"/>
          <w:sz w:val="22"/>
          <w:szCs w:val="22"/>
        </w:rPr>
        <w:t xml:space="preserve"> we are very concerned on a number of points which relate </w:t>
      </w:r>
      <w:r w:rsidR="005F2E6D" w:rsidRPr="005F2E6D">
        <w:rPr>
          <w:rFonts w:ascii="Trebuchet MS" w:hAnsi="Trebuchet MS"/>
          <w:sz w:val="22"/>
          <w:szCs w:val="22"/>
        </w:rPr>
        <w:t>to both policy and architecture, a number of which we expressed in relation to the previous scheme for this site.</w:t>
      </w:r>
    </w:p>
    <w:p w:rsidR="00E513D0" w:rsidRPr="005F2E6D" w:rsidRDefault="00E513D0" w:rsidP="00E513D0">
      <w:pPr>
        <w:pStyle w:val="NormalWeb"/>
        <w:rPr>
          <w:rFonts w:ascii="Trebuchet MS" w:hAnsi="Trebuchet MS"/>
          <w:sz w:val="22"/>
          <w:szCs w:val="22"/>
        </w:rPr>
      </w:pPr>
      <w:r w:rsidRPr="005F2E6D">
        <w:rPr>
          <w:rFonts w:ascii="Trebuchet MS" w:hAnsi="Trebuchet MS"/>
          <w:sz w:val="22"/>
          <w:szCs w:val="22"/>
        </w:rPr>
        <w:t xml:space="preserve">In policy terms, the planning statement provided with the application puts forward a case for this development which nevertheless breaches elements of </w:t>
      </w:r>
      <w:r w:rsidR="00957941" w:rsidRPr="005F2E6D">
        <w:rPr>
          <w:rFonts w:ascii="Trebuchet MS" w:hAnsi="Trebuchet MS"/>
          <w:sz w:val="22"/>
          <w:szCs w:val="22"/>
        </w:rPr>
        <w:t xml:space="preserve">Council policy or draft policy. </w:t>
      </w:r>
      <w:r w:rsidRPr="005F2E6D">
        <w:rPr>
          <w:rFonts w:ascii="Trebuchet MS" w:hAnsi="Trebuchet MS"/>
          <w:sz w:val="22"/>
          <w:szCs w:val="22"/>
        </w:rPr>
        <w:t xml:space="preserve">First, we note that the Draft Core Strategy says the following of </w:t>
      </w:r>
      <w:proofErr w:type="spellStart"/>
      <w:r w:rsidRPr="005F2E6D">
        <w:rPr>
          <w:rFonts w:ascii="Trebuchet MS" w:hAnsi="Trebuchet MS"/>
          <w:sz w:val="22"/>
          <w:szCs w:val="22"/>
        </w:rPr>
        <w:t>Twerton</w:t>
      </w:r>
      <w:proofErr w:type="spellEnd"/>
      <w:r w:rsidRPr="005F2E6D">
        <w:rPr>
          <w:rFonts w:ascii="Trebuchet MS" w:hAnsi="Trebuchet MS"/>
          <w:sz w:val="22"/>
          <w:szCs w:val="22"/>
        </w:rPr>
        <w:t xml:space="preserve"> Riverside</w:t>
      </w:r>
      <w:proofErr w:type="gramStart"/>
      <w:r w:rsidRPr="005F2E6D">
        <w:rPr>
          <w:rFonts w:ascii="Trebuchet MS" w:hAnsi="Trebuchet MS"/>
          <w:sz w:val="22"/>
          <w:szCs w:val="22"/>
        </w:rPr>
        <w:t>:</w:t>
      </w:r>
      <w:proofErr w:type="gramEnd"/>
      <w:r w:rsidRPr="005F2E6D">
        <w:rPr>
          <w:rFonts w:ascii="Trebuchet MS" w:hAnsi="Trebuchet MS"/>
          <w:sz w:val="22"/>
          <w:szCs w:val="22"/>
        </w:rPr>
        <w:br/>
        <w:t xml:space="preserve">• </w:t>
      </w:r>
      <w:proofErr w:type="spellStart"/>
      <w:r w:rsidRPr="005F2E6D">
        <w:rPr>
          <w:rFonts w:ascii="Trebuchet MS" w:hAnsi="Trebuchet MS"/>
          <w:sz w:val="22"/>
          <w:szCs w:val="22"/>
        </w:rPr>
        <w:t>Twerton</w:t>
      </w:r>
      <w:proofErr w:type="spellEnd"/>
      <w:r w:rsidRPr="005F2E6D">
        <w:rPr>
          <w:rFonts w:ascii="Trebuchet MS" w:hAnsi="Trebuchet MS"/>
          <w:sz w:val="22"/>
          <w:szCs w:val="22"/>
        </w:rPr>
        <w:t xml:space="preserve"> Riverside will function primarily as a multi-use economic development area.</w:t>
      </w:r>
      <w:r w:rsidRPr="005F2E6D">
        <w:rPr>
          <w:rFonts w:ascii="Trebuchet MS" w:hAnsi="Trebuchet MS"/>
          <w:sz w:val="22"/>
          <w:szCs w:val="22"/>
        </w:rPr>
        <w:br/>
        <w:t xml:space="preserve">• Refurbishment, redevelopment or intensification for industrial use will be welcomed at </w:t>
      </w:r>
      <w:proofErr w:type="spellStart"/>
      <w:r w:rsidRPr="005F2E6D">
        <w:rPr>
          <w:rFonts w:ascii="Trebuchet MS" w:hAnsi="Trebuchet MS"/>
          <w:sz w:val="22"/>
          <w:szCs w:val="22"/>
        </w:rPr>
        <w:t>Twerton</w:t>
      </w:r>
      <w:proofErr w:type="spellEnd"/>
      <w:r w:rsidRPr="005F2E6D">
        <w:rPr>
          <w:rFonts w:ascii="Trebuchet MS" w:hAnsi="Trebuchet MS"/>
          <w:sz w:val="22"/>
          <w:szCs w:val="22"/>
        </w:rPr>
        <w:t xml:space="preserve"> Riverside. Proposals for the loss of industrial land and </w:t>
      </w:r>
      <w:proofErr w:type="spellStart"/>
      <w:r w:rsidRPr="005F2E6D">
        <w:rPr>
          <w:rFonts w:ascii="Trebuchet MS" w:hAnsi="Trebuchet MS"/>
          <w:sz w:val="22"/>
          <w:szCs w:val="22"/>
        </w:rPr>
        <w:t>floorspace</w:t>
      </w:r>
      <w:proofErr w:type="spellEnd"/>
      <w:r w:rsidRPr="005F2E6D">
        <w:rPr>
          <w:rFonts w:ascii="Trebuchet MS" w:hAnsi="Trebuchet MS"/>
          <w:sz w:val="22"/>
          <w:szCs w:val="22"/>
        </w:rPr>
        <w:t xml:space="preserve"> at </w:t>
      </w:r>
      <w:proofErr w:type="spellStart"/>
      <w:r w:rsidRPr="005F2E6D">
        <w:rPr>
          <w:rFonts w:ascii="Trebuchet MS" w:hAnsi="Trebuchet MS"/>
          <w:sz w:val="22"/>
          <w:szCs w:val="22"/>
        </w:rPr>
        <w:t>Twerton</w:t>
      </w:r>
      <w:proofErr w:type="spellEnd"/>
      <w:r w:rsidRPr="005F2E6D">
        <w:rPr>
          <w:rFonts w:ascii="Trebuchet MS" w:hAnsi="Trebuchet MS"/>
          <w:sz w:val="22"/>
          <w:szCs w:val="22"/>
        </w:rPr>
        <w:t xml:space="preserve"> Riverside will be assessed against evidence of current and future demand, the availability of suitable alternative provision within Bath for displaced occupiers and the benefits of the alternative uses being proposed.</w:t>
      </w:r>
      <w:r w:rsidRPr="005F2E6D">
        <w:rPr>
          <w:rFonts w:ascii="Trebuchet MS" w:hAnsi="Trebuchet MS"/>
          <w:sz w:val="22"/>
          <w:szCs w:val="22"/>
        </w:rPr>
        <w:br/>
        <w:t>• Residential-led or non-economic development led proposals will be acceptable only where economically-led development would fail the sequential and impact texts of PPS4 or is not commercially viable.</w:t>
      </w:r>
      <w:r w:rsidRPr="005F2E6D">
        <w:rPr>
          <w:rFonts w:ascii="Trebuchet MS" w:hAnsi="Trebuchet MS"/>
          <w:sz w:val="22"/>
          <w:szCs w:val="22"/>
        </w:rPr>
        <w:br/>
        <w:t>Given there is an existing small industrial use on the site we would like to be clear where this is being displaced to; whether other industrial use was pursued on the site; and whether there has been an appropriate sequential process before the decision to the bring forward this site for student accommodation.</w:t>
      </w:r>
    </w:p>
    <w:p w:rsidR="00E513D0" w:rsidRPr="005F2E6D" w:rsidRDefault="00E513D0" w:rsidP="00E513D0">
      <w:pPr>
        <w:pStyle w:val="NormalWeb"/>
        <w:rPr>
          <w:rFonts w:ascii="Trebuchet MS" w:hAnsi="Trebuchet MS"/>
          <w:sz w:val="22"/>
          <w:szCs w:val="22"/>
        </w:rPr>
      </w:pPr>
      <w:r w:rsidRPr="005F2E6D">
        <w:rPr>
          <w:rFonts w:ascii="Trebuchet MS" w:hAnsi="Trebuchet MS"/>
          <w:sz w:val="22"/>
          <w:szCs w:val="22"/>
        </w:rPr>
        <w:t>Secondly, the Buil</w:t>
      </w:r>
      <w:r w:rsidR="005F2E6D" w:rsidRPr="005F2E6D">
        <w:rPr>
          <w:rFonts w:ascii="Trebuchet MS" w:hAnsi="Trebuchet MS"/>
          <w:sz w:val="22"/>
          <w:szCs w:val="22"/>
        </w:rPr>
        <w:t>ding Heights Strategy suggests 5</w:t>
      </w:r>
      <w:r w:rsidRPr="005F2E6D">
        <w:rPr>
          <w:rFonts w:ascii="Trebuchet MS" w:hAnsi="Trebuchet MS"/>
          <w:sz w:val="22"/>
          <w:szCs w:val="22"/>
        </w:rPr>
        <w:t>+1 storeys should be a maximum height even in this area which is a distance away from the City Centre.</w:t>
      </w:r>
      <w:r w:rsidR="00957941" w:rsidRPr="005F2E6D">
        <w:rPr>
          <w:rFonts w:ascii="Trebuchet MS" w:hAnsi="Trebuchet MS"/>
          <w:sz w:val="22"/>
          <w:szCs w:val="22"/>
        </w:rPr>
        <w:br/>
      </w:r>
      <w:r w:rsidRPr="005F2E6D">
        <w:rPr>
          <w:rFonts w:ascii="Trebuchet MS" w:hAnsi="Trebuchet MS"/>
          <w:sz w:val="22"/>
          <w:szCs w:val="22"/>
        </w:rPr>
        <w:br/>
        <w:t>Thirdly, we are not convinced by the sequential and exception test in relation to flooding, which suggests that in fact there are more suitable sites potentially available, especially in light of the proposed decommissioning of the gasholder.</w:t>
      </w:r>
    </w:p>
    <w:p w:rsidR="00E513D0" w:rsidRPr="005F2E6D" w:rsidRDefault="00E513D0" w:rsidP="00E513D0">
      <w:pPr>
        <w:pStyle w:val="NormalWeb"/>
        <w:rPr>
          <w:rFonts w:ascii="Trebuchet MS" w:hAnsi="Trebuchet MS"/>
          <w:sz w:val="22"/>
          <w:szCs w:val="22"/>
        </w:rPr>
      </w:pPr>
      <w:r w:rsidRPr="005F2E6D">
        <w:rPr>
          <w:rFonts w:ascii="Trebuchet MS" w:hAnsi="Trebuchet MS"/>
          <w:sz w:val="22"/>
          <w:szCs w:val="22"/>
        </w:rPr>
        <w:t>In architectural terms we have further reservations</w:t>
      </w:r>
      <w:r w:rsidR="005F2E6D">
        <w:rPr>
          <w:rFonts w:ascii="Trebuchet MS" w:hAnsi="Trebuchet MS"/>
          <w:sz w:val="22"/>
          <w:szCs w:val="22"/>
        </w:rPr>
        <w:t>, which were stated clearly previously, and as such we regret that more amendments have not been made to the scheme</w:t>
      </w:r>
      <w:r w:rsidRPr="005F2E6D">
        <w:rPr>
          <w:rFonts w:ascii="Trebuchet MS" w:hAnsi="Trebuchet MS"/>
          <w:sz w:val="22"/>
          <w:szCs w:val="22"/>
        </w:rPr>
        <w:t>. First</w:t>
      </w:r>
      <w:r w:rsidR="00957941" w:rsidRPr="005F2E6D">
        <w:rPr>
          <w:rFonts w:ascii="Trebuchet MS" w:hAnsi="Trebuchet MS"/>
          <w:sz w:val="22"/>
          <w:szCs w:val="22"/>
        </w:rPr>
        <w:t>ly,</w:t>
      </w:r>
      <w:r w:rsidRPr="005F2E6D">
        <w:rPr>
          <w:rFonts w:ascii="Trebuchet MS" w:hAnsi="Trebuchet MS"/>
          <w:sz w:val="22"/>
          <w:szCs w:val="22"/>
        </w:rPr>
        <w:t xml:space="preserve"> the gateway is the only substantial remaining fragment of the historic site, </w:t>
      </w:r>
      <w:r w:rsidR="00957941" w:rsidRPr="005F2E6D">
        <w:rPr>
          <w:rFonts w:ascii="Trebuchet MS" w:hAnsi="Trebuchet MS"/>
          <w:sz w:val="22"/>
          <w:szCs w:val="22"/>
        </w:rPr>
        <w:t>yet it</w:t>
      </w:r>
      <w:r w:rsidRPr="005F2E6D">
        <w:rPr>
          <w:rFonts w:ascii="Trebuchet MS" w:hAnsi="Trebuchet MS"/>
          <w:sz w:val="22"/>
          <w:szCs w:val="22"/>
        </w:rPr>
        <w:t xml:space="preserve"> is being treated in</w:t>
      </w:r>
      <w:r w:rsidR="00690860">
        <w:rPr>
          <w:rFonts w:ascii="Trebuchet MS" w:hAnsi="Trebuchet MS"/>
          <w:sz w:val="22"/>
          <w:szCs w:val="22"/>
        </w:rPr>
        <w:t xml:space="preserve"> a way that denies its function. </w:t>
      </w:r>
      <w:r w:rsidRPr="005F2E6D">
        <w:rPr>
          <w:rFonts w:ascii="Trebuchet MS" w:hAnsi="Trebuchet MS"/>
          <w:sz w:val="22"/>
          <w:szCs w:val="22"/>
        </w:rPr>
        <w:t>This gateway should have provided an emphasis and axis to the plans for the site rather than being shunt</w:t>
      </w:r>
      <w:r w:rsidR="00957941" w:rsidRPr="005F2E6D">
        <w:rPr>
          <w:rFonts w:ascii="Trebuchet MS" w:hAnsi="Trebuchet MS"/>
          <w:sz w:val="22"/>
          <w:szCs w:val="22"/>
        </w:rPr>
        <w:t xml:space="preserve">ed sideways as an afterthought. A regrettable local example of where an architectural element is not incorporated into the </w:t>
      </w:r>
      <w:r w:rsidR="00957941" w:rsidRPr="005F2E6D">
        <w:rPr>
          <w:rFonts w:ascii="Trebuchet MS" w:hAnsi="Trebuchet MS"/>
          <w:sz w:val="22"/>
          <w:szCs w:val="22"/>
        </w:rPr>
        <w:lastRenderedPageBreak/>
        <w:t>legibility of a development is of course Pinch’s Folly; such a deliberate failure in design</w:t>
      </w:r>
      <w:r w:rsidR="005F2E6D">
        <w:rPr>
          <w:rFonts w:ascii="Trebuchet MS" w:hAnsi="Trebuchet MS"/>
          <w:sz w:val="22"/>
          <w:szCs w:val="22"/>
        </w:rPr>
        <w:t xml:space="preserve"> on this site</w:t>
      </w:r>
      <w:r w:rsidR="00957941" w:rsidRPr="005F2E6D">
        <w:rPr>
          <w:rFonts w:ascii="Trebuchet MS" w:hAnsi="Trebuchet MS"/>
          <w:sz w:val="22"/>
          <w:szCs w:val="22"/>
        </w:rPr>
        <w:t xml:space="preserve"> should not be </w:t>
      </w:r>
      <w:r w:rsidR="005F2E6D">
        <w:rPr>
          <w:rFonts w:ascii="Trebuchet MS" w:hAnsi="Trebuchet MS"/>
          <w:sz w:val="22"/>
          <w:szCs w:val="22"/>
        </w:rPr>
        <w:t>permitted</w:t>
      </w:r>
      <w:r w:rsidR="00957941" w:rsidRPr="005F2E6D">
        <w:rPr>
          <w:rFonts w:ascii="Trebuchet MS" w:hAnsi="Trebuchet MS"/>
          <w:sz w:val="22"/>
          <w:szCs w:val="22"/>
        </w:rPr>
        <w:t xml:space="preserve"> so easily.</w:t>
      </w:r>
    </w:p>
    <w:p w:rsidR="00FC58D0" w:rsidRPr="005F2E6D" w:rsidRDefault="00957941" w:rsidP="00E513D0">
      <w:pPr>
        <w:pStyle w:val="NormalWeb"/>
        <w:rPr>
          <w:rFonts w:ascii="Trebuchet MS" w:hAnsi="Trebuchet MS"/>
          <w:sz w:val="22"/>
          <w:szCs w:val="22"/>
        </w:rPr>
      </w:pPr>
      <w:r w:rsidRPr="005F2E6D">
        <w:rPr>
          <w:rFonts w:ascii="Trebuchet MS" w:hAnsi="Trebuchet MS"/>
          <w:sz w:val="22"/>
          <w:szCs w:val="22"/>
        </w:rPr>
        <w:t xml:space="preserve">We are pleased to see that the applicant has sought to reduce </w:t>
      </w:r>
      <w:r w:rsidR="00AE3ABD" w:rsidRPr="005F2E6D">
        <w:rPr>
          <w:rFonts w:ascii="Trebuchet MS" w:hAnsi="Trebuchet MS"/>
          <w:sz w:val="22"/>
          <w:szCs w:val="22"/>
        </w:rPr>
        <w:t>the</w:t>
      </w:r>
      <w:r w:rsidRPr="005F2E6D">
        <w:rPr>
          <w:rFonts w:ascii="Trebuchet MS" w:hAnsi="Trebuchet MS"/>
          <w:sz w:val="22"/>
          <w:szCs w:val="22"/>
        </w:rPr>
        <w:t xml:space="preserve"> number of students to be housed on the site, an</w:t>
      </w:r>
      <w:r w:rsidR="00AE3ABD" w:rsidRPr="005F2E6D">
        <w:rPr>
          <w:rFonts w:ascii="Trebuchet MS" w:hAnsi="Trebuchet MS"/>
          <w:sz w:val="22"/>
          <w:szCs w:val="22"/>
        </w:rPr>
        <w:t>d</w:t>
      </w:r>
      <w:r w:rsidRPr="005F2E6D">
        <w:rPr>
          <w:rFonts w:ascii="Trebuchet MS" w:hAnsi="Trebuchet MS"/>
          <w:sz w:val="22"/>
          <w:szCs w:val="22"/>
        </w:rPr>
        <w:t xml:space="preserve"> in doing so </w:t>
      </w:r>
      <w:r w:rsidR="00AE3ABD" w:rsidRPr="005F2E6D">
        <w:rPr>
          <w:rFonts w:ascii="Trebuchet MS" w:hAnsi="Trebuchet MS"/>
          <w:sz w:val="22"/>
          <w:szCs w:val="22"/>
        </w:rPr>
        <w:t>has alleviated</w:t>
      </w:r>
      <w:r w:rsidRPr="005F2E6D">
        <w:rPr>
          <w:rFonts w:ascii="Trebuchet MS" w:hAnsi="Trebuchet MS"/>
          <w:sz w:val="22"/>
          <w:szCs w:val="22"/>
        </w:rPr>
        <w:t xml:space="preserve"> some of our concerns related to </w:t>
      </w:r>
      <w:r w:rsidR="00AE3ABD" w:rsidRPr="005F2E6D">
        <w:rPr>
          <w:rFonts w:ascii="Trebuchet MS" w:hAnsi="Trebuchet MS"/>
          <w:sz w:val="22"/>
          <w:szCs w:val="22"/>
        </w:rPr>
        <w:t xml:space="preserve">overdevelopment. </w:t>
      </w:r>
      <w:r w:rsidR="005F2E6D">
        <w:rPr>
          <w:rFonts w:ascii="Trebuchet MS" w:hAnsi="Trebuchet MS"/>
          <w:sz w:val="22"/>
          <w:szCs w:val="22"/>
        </w:rPr>
        <w:t>Unfortunately</w:t>
      </w:r>
      <w:r w:rsidR="00AE3ABD" w:rsidRPr="005F2E6D">
        <w:rPr>
          <w:rFonts w:ascii="Trebuchet MS" w:hAnsi="Trebuchet MS"/>
          <w:sz w:val="22"/>
          <w:szCs w:val="22"/>
        </w:rPr>
        <w:t>, while</w:t>
      </w:r>
      <w:r w:rsidR="00E513D0" w:rsidRPr="005F2E6D">
        <w:rPr>
          <w:rFonts w:ascii="Trebuchet MS" w:hAnsi="Trebuchet MS"/>
          <w:sz w:val="22"/>
          <w:szCs w:val="22"/>
        </w:rPr>
        <w:t xml:space="preserve"> we support</w:t>
      </w:r>
      <w:r w:rsidR="00AE3ABD" w:rsidRPr="005F2E6D">
        <w:rPr>
          <w:rFonts w:ascii="Trebuchet MS" w:hAnsi="Trebuchet MS"/>
          <w:sz w:val="22"/>
          <w:szCs w:val="22"/>
        </w:rPr>
        <w:t xml:space="preserve"> the</w:t>
      </w:r>
      <w:r w:rsidR="00E513D0" w:rsidRPr="005F2E6D">
        <w:rPr>
          <w:rFonts w:ascii="Trebuchet MS" w:hAnsi="Trebuchet MS"/>
          <w:sz w:val="22"/>
          <w:szCs w:val="22"/>
        </w:rPr>
        <w:t xml:space="preserve"> approach of very limited parking provision and good provision of bicycle stores, we do not believe there is adequate access to the site for drop off and delivery of students, nor is the potential for open areas fully realised. This is largely because of the transverse block placed behind the gateway, which blocks East/West access through the site and looks like an ‘added extra’.</w:t>
      </w:r>
      <w:r w:rsidR="00AE3ABD" w:rsidRPr="005F2E6D">
        <w:rPr>
          <w:rFonts w:ascii="Trebuchet MS" w:hAnsi="Trebuchet MS"/>
          <w:sz w:val="22"/>
          <w:szCs w:val="22"/>
        </w:rPr>
        <w:t xml:space="preserve"> Linked to this lack of amenity and flow through the site, we regret that the applicant has not considered opening the development onto the canal; as proposed the design shuts off the canal and</w:t>
      </w:r>
      <w:r w:rsidR="005F2E6D" w:rsidRPr="005F2E6D">
        <w:rPr>
          <w:rFonts w:ascii="Trebuchet MS" w:hAnsi="Trebuchet MS"/>
          <w:sz w:val="22"/>
          <w:szCs w:val="22"/>
        </w:rPr>
        <w:t xml:space="preserve"> makes no use of</w:t>
      </w:r>
      <w:r w:rsidR="00AE3ABD" w:rsidRPr="005F2E6D">
        <w:rPr>
          <w:rFonts w:ascii="Trebuchet MS" w:hAnsi="Trebuchet MS"/>
          <w:sz w:val="22"/>
          <w:szCs w:val="22"/>
        </w:rPr>
        <w:t xml:space="preserve"> the benefits it could bring to residents living in the development.</w:t>
      </w:r>
    </w:p>
    <w:p w:rsidR="00E513D0" w:rsidRPr="005F2E6D" w:rsidRDefault="00E513D0" w:rsidP="00E513D0">
      <w:pPr>
        <w:pStyle w:val="NormalWeb"/>
        <w:rPr>
          <w:rFonts w:ascii="Trebuchet MS" w:hAnsi="Trebuchet MS"/>
          <w:sz w:val="22"/>
          <w:szCs w:val="22"/>
        </w:rPr>
      </w:pPr>
      <w:r w:rsidRPr="005F2E6D">
        <w:rPr>
          <w:rFonts w:ascii="Trebuchet MS" w:hAnsi="Trebuchet MS"/>
          <w:sz w:val="22"/>
          <w:szCs w:val="22"/>
        </w:rPr>
        <w:t>Overall, therefore while seeing elements to support in this proposal (in particular the attempt to respond through an industrial ‘aesthetic’ to the history of the site) we believe it is let down by a desire to overdevelop both in height and mass, with insufficient respect paid to the retained history and a dubious pathway through the policy framework.</w:t>
      </w:r>
      <w:r w:rsidRPr="005F2E6D">
        <w:rPr>
          <w:rFonts w:ascii="Trebuchet MS" w:hAnsi="Trebuchet MS"/>
          <w:sz w:val="22"/>
          <w:szCs w:val="22"/>
        </w:rPr>
        <w:br/>
        <w:t xml:space="preserve">We therefore OBJECT to this proposal on grounds that it fails to fulfil the policy framework for the draft core strategy, the draft </w:t>
      </w:r>
      <w:proofErr w:type="gramStart"/>
      <w:r w:rsidRPr="005F2E6D">
        <w:rPr>
          <w:rFonts w:ascii="Trebuchet MS" w:hAnsi="Trebuchet MS"/>
          <w:sz w:val="22"/>
          <w:szCs w:val="22"/>
        </w:rPr>
        <w:t>Building Heights</w:t>
      </w:r>
      <w:proofErr w:type="gramEnd"/>
      <w:r w:rsidRPr="005F2E6D">
        <w:rPr>
          <w:rFonts w:ascii="Trebuchet MS" w:hAnsi="Trebuchet MS"/>
          <w:sz w:val="22"/>
          <w:szCs w:val="22"/>
        </w:rPr>
        <w:t xml:space="preserve"> strategy and the Flood sequential testing as well as being contrary to policy BH 1 on grounds on height and NPPF 132 (loss of significance of a heritage asset).</w:t>
      </w:r>
    </w:p>
    <w:p w:rsidR="00452E31" w:rsidRDefault="00452E31"/>
    <w:sectPr w:rsidR="00452E31" w:rsidSect="00452E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3D0"/>
    <w:rsid w:val="000B3EFD"/>
    <w:rsid w:val="00452E31"/>
    <w:rsid w:val="00497B6A"/>
    <w:rsid w:val="005545D0"/>
    <w:rsid w:val="005F2E6D"/>
    <w:rsid w:val="00690860"/>
    <w:rsid w:val="00717711"/>
    <w:rsid w:val="00847225"/>
    <w:rsid w:val="00957941"/>
    <w:rsid w:val="00AE3ABD"/>
    <w:rsid w:val="00C107FD"/>
    <w:rsid w:val="00E513D0"/>
    <w:rsid w:val="00FC5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D0"/>
    <w:rPr>
      <w:b/>
      <w:bCs/>
    </w:rPr>
  </w:style>
</w:styles>
</file>

<file path=word/webSettings.xml><?xml version="1.0" encoding="utf-8"?>
<w:webSettings xmlns:r="http://schemas.openxmlformats.org/officeDocument/2006/relationships" xmlns:w="http://schemas.openxmlformats.org/wordprocessingml/2006/main">
  <w:divs>
    <w:div w:id="260456736">
      <w:bodyDiv w:val="1"/>
      <w:marLeft w:val="0"/>
      <w:marRight w:val="0"/>
      <w:marTop w:val="0"/>
      <w:marBottom w:val="0"/>
      <w:divBdr>
        <w:top w:val="none" w:sz="0" w:space="0" w:color="auto"/>
        <w:left w:val="none" w:sz="0" w:space="0" w:color="auto"/>
        <w:bottom w:val="none" w:sz="0" w:space="0" w:color="auto"/>
        <w:right w:val="none" w:sz="0" w:space="0" w:color="auto"/>
      </w:divBdr>
    </w:div>
    <w:div w:id="579407930">
      <w:bodyDiv w:val="1"/>
      <w:marLeft w:val="0"/>
      <w:marRight w:val="0"/>
      <w:marTop w:val="0"/>
      <w:marBottom w:val="0"/>
      <w:divBdr>
        <w:top w:val="none" w:sz="0" w:space="0" w:color="auto"/>
        <w:left w:val="none" w:sz="0" w:space="0" w:color="auto"/>
        <w:bottom w:val="none" w:sz="0" w:space="0" w:color="auto"/>
        <w:right w:val="none" w:sz="0" w:space="0" w:color="auto"/>
      </w:divBdr>
    </w:div>
    <w:div w:id="955218617">
      <w:bodyDiv w:val="1"/>
      <w:marLeft w:val="0"/>
      <w:marRight w:val="0"/>
      <w:marTop w:val="0"/>
      <w:marBottom w:val="0"/>
      <w:divBdr>
        <w:top w:val="none" w:sz="0" w:space="0" w:color="auto"/>
        <w:left w:val="none" w:sz="0" w:space="0" w:color="auto"/>
        <w:bottom w:val="none" w:sz="0" w:space="0" w:color="auto"/>
        <w:right w:val="none" w:sz="0" w:space="0" w:color="auto"/>
      </w:divBdr>
    </w:div>
    <w:div w:id="1999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4</cp:revision>
  <dcterms:created xsi:type="dcterms:W3CDTF">2013-06-04T13:31:00Z</dcterms:created>
  <dcterms:modified xsi:type="dcterms:W3CDTF">2013-06-06T16:30:00Z</dcterms:modified>
</cp:coreProperties>
</file>