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002D5" w14:textId="77777777" w:rsidR="005C1CE0" w:rsidRDefault="005C1CE0" w:rsidP="005F546B">
      <w:pPr>
        <w:rPr>
          <w:rFonts w:ascii="Trebuchet MS" w:hAnsi="Trebuchet MS"/>
          <w:b/>
          <w:sz w:val="24"/>
          <w:szCs w:val="24"/>
        </w:rPr>
      </w:pPr>
      <w:r>
        <w:rPr>
          <w:rFonts w:ascii="Trebuchet MS" w:hAnsi="Trebuchet MS"/>
          <w:b/>
          <w:sz w:val="24"/>
          <w:szCs w:val="24"/>
        </w:rPr>
        <w:pict w14:anchorId="011CD6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74.25pt">
            <v:imagedata r:id="rId10" o:title="BPT Logo (2)"/>
          </v:shape>
        </w:pict>
      </w:r>
    </w:p>
    <w:p w14:paraId="2905411A" w14:textId="24F9545C" w:rsidR="005736A1" w:rsidRPr="00295C7A" w:rsidRDefault="005736A1" w:rsidP="005F546B">
      <w:pPr>
        <w:rPr>
          <w:rFonts w:ascii="Trebuchet MS" w:hAnsi="Trebuchet MS"/>
          <w:b/>
          <w:sz w:val="24"/>
          <w:szCs w:val="24"/>
        </w:rPr>
      </w:pPr>
      <w:bookmarkStart w:id="0" w:name="_GoBack"/>
      <w:bookmarkEnd w:id="0"/>
      <w:r w:rsidRPr="00295C7A">
        <w:rPr>
          <w:rFonts w:ascii="Trebuchet MS" w:hAnsi="Trebuchet MS"/>
          <w:b/>
          <w:sz w:val="24"/>
          <w:szCs w:val="24"/>
        </w:rPr>
        <w:t xml:space="preserve">22/02169/EOUT </w:t>
      </w:r>
    </w:p>
    <w:p w14:paraId="499F3B8A" w14:textId="77777777" w:rsidR="005736A1" w:rsidRPr="00295C7A" w:rsidRDefault="005736A1" w:rsidP="005F546B">
      <w:pPr>
        <w:rPr>
          <w:rFonts w:ascii="Trebuchet MS" w:hAnsi="Trebuchet MS"/>
          <w:b/>
          <w:sz w:val="24"/>
          <w:szCs w:val="24"/>
        </w:rPr>
      </w:pPr>
      <w:r w:rsidRPr="00295C7A">
        <w:rPr>
          <w:rFonts w:ascii="Trebuchet MS" w:hAnsi="Trebuchet MS"/>
          <w:b/>
          <w:sz w:val="24"/>
          <w:szCs w:val="24"/>
        </w:rPr>
        <w:t xml:space="preserve">Parcel 4234, Combe Hay Lane, Combe Hay, Bath, Bath </w:t>
      </w:r>
      <w:proofErr w:type="gramStart"/>
      <w:r w:rsidRPr="00295C7A">
        <w:rPr>
          <w:rFonts w:ascii="Trebuchet MS" w:hAnsi="Trebuchet MS"/>
          <w:b/>
          <w:sz w:val="24"/>
          <w:szCs w:val="24"/>
        </w:rPr>
        <w:t>And</w:t>
      </w:r>
      <w:proofErr w:type="gramEnd"/>
      <w:r w:rsidRPr="00295C7A">
        <w:rPr>
          <w:rFonts w:ascii="Trebuchet MS" w:hAnsi="Trebuchet MS"/>
          <w:b/>
          <w:sz w:val="24"/>
          <w:szCs w:val="24"/>
        </w:rPr>
        <w:t xml:space="preserve"> North East Somerset,</w:t>
      </w:r>
    </w:p>
    <w:p w14:paraId="7CBC06B4" w14:textId="77777777" w:rsidR="005736A1" w:rsidRPr="002621AB" w:rsidRDefault="005736A1" w:rsidP="005F546B">
      <w:pPr>
        <w:rPr>
          <w:rFonts w:ascii="Trebuchet MS" w:hAnsi="Trebuchet MS"/>
        </w:rPr>
      </w:pPr>
      <w:r w:rsidRPr="002621AB">
        <w:rPr>
          <w:rFonts w:ascii="Trebuchet MS" w:hAnsi="Trebuchet MS"/>
        </w:rPr>
        <w:t xml:space="preserve">(i) Outline application for Phases 3 and 4 for up to 300 dwellings; landscaping; drainage; open space; footpaths and emergency access; all matters reserved, except access from Combe Hay Lane via the approved Phase 1 spine road (details of internal roads and footpaths reserved); (ii) Detailed application for the continuation of the spine road (from Phase 1), to and through </w:t>
      </w:r>
      <w:proofErr w:type="spellStart"/>
      <w:r w:rsidRPr="002621AB">
        <w:rPr>
          <w:rFonts w:ascii="Trebuchet MS" w:hAnsi="Trebuchet MS"/>
        </w:rPr>
        <w:t>Sulis</w:t>
      </w:r>
      <w:proofErr w:type="spellEnd"/>
      <w:r w:rsidRPr="002621AB">
        <w:rPr>
          <w:rFonts w:ascii="Trebuchet MS" w:hAnsi="Trebuchet MS"/>
        </w:rPr>
        <w:t xml:space="preserve"> Manor and associated works comprising: the demolition of existing dilapidated buildings and tree removal; drainage; landscaping; lighting; and boundary treatment; to enable construction of the spine road, and (iii) Detailed application for landscaping; mitigation works; allotments; including access; on the field known as </w:t>
      </w:r>
      <w:proofErr w:type="spellStart"/>
      <w:r w:rsidRPr="002621AB">
        <w:rPr>
          <w:rFonts w:ascii="Trebuchet MS" w:hAnsi="Trebuchet MS"/>
        </w:rPr>
        <w:t>Derrymans</w:t>
      </w:r>
      <w:proofErr w:type="spellEnd"/>
      <w:r w:rsidRPr="002621AB">
        <w:rPr>
          <w:rFonts w:ascii="Trebuchet MS" w:hAnsi="Trebuchet MS"/>
        </w:rPr>
        <w:t>.</w:t>
      </w:r>
    </w:p>
    <w:p w14:paraId="545A24F8" w14:textId="45A52160" w:rsidR="005736A1" w:rsidRPr="005A1777" w:rsidRDefault="005736A1" w:rsidP="005F546B">
      <w:pPr>
        <w:rPr>
          <w:rFonts w:ascii="Trebuchet MS" w:hAnsi="Trebuchet MS"/>
          <w:i/>
        </w:rPr>
      </w:pPr>
      <w:r w:rsidRPr="005A1777">
        <w:rPr>
          <w:rFonts w:ascii="Trebuchet MS" w:hAnsi="Trebuchet MS"/>
          <w:i/>
        </w:rPr>
        <w:t>Object</w:t>
      </w:r>
      <w:r w:rsidR="005A1777">
        <w:rPr>
          <w:rFonts w:ascii="Trebuchet MS" w:hAnsi="Trebuchet MS"/>
          <w:i/>
        </w:rPr>
        <w:t>ion</w:t>
      </w:r>
    </w:p>
    <w:p w14:paraId="580EAA39" w14:textId="77777777" w:rsidR="005A1777" w:rsidRDefault="005A1777" w:rsidP="005F546B">
      <w:pPr>
        <w:rPr>
          <w:rFonts w:ascii="Trebuchet MS" w:hAnsi="Trebuchet MS"/>
        </w:rPr>
      </w:pPr>
    </w:p>
    <w:p w14:paraId="0EA0610C" w14:textId="77777777" w:rsidR="005736A1" w:rsidRDefault="005736A1" w:rsidP="005F546B">
      <w:pPr>
        <w:rPr>
          <w:rFonts w:ascii="Trebuchet MS" w:hAnsi="Trebuchet MS"/>
          <w:b/>
          <w:u w:val="single"/>
        </w:rPr>
      </w:pPr>
      <w:r w:rsidRPr="00ED2D72">
        <w:rPr>
          <w:rFonts w:ascii="Trebuchet MS" w:hAnsi="Trebuchet MS"/>
          <w:b/>
          <w:u w:val="single"/>
        </w:rPr>
        <w:t>Principle of Development</w:t>
      </w:r>
    </w:p>
    <w:p w14:paraId="39B7CA79" w14:textId="77777777" w:rsidR="005736A1" w:rsidRDefault="005736A1" w:rsidP="005F546B">
      <w:pPr>
        <w:rPr>
          <w:rFonts w:ascii="Trebuchet MS" w:hAnsi="Trebuchet MS"/>
        </w:rPr>
      </w:pPr>
      <w:r>
        <w:rPr>
          <w:rFonts w:ascii="Trebuchet MS" w:hAnsi="Trebuchet MS"/>
        </w:rPr>
        <w:t xml:space="preserve">The development of housing on land released from the Green Belt has been established through the Local Plan Inquiry to meet housing need and is not objected to in principle. Provided that housing is a mix of tenure that includes genuinely affordable housing. </w:t>
      </w:r>
    </w:p>
    <w:p w14:paraId="50AACA1F" w14:textId="77777777" w:rsidR="00657F4E" w:rsidRDefault="00657F4E" w:rsidP="005F546B">
      <w:pPr>
        <w:rPr>
          <w:rFonts w:ascii="Trebuchet MS" w:hAnsi="Trebuchet MS"/>
        </w:rPr>
      </w:pPr>
      <w:r>
        <w:rPr>
          <w:rFonts w:ascii="Trebuchet MS" w:hAnsi="Trebuchet MS"/>
        </w:rPr>
        <w:t>In response to the</w:t>
      </w:r>
      <w:r w:rsidR="005736A1" w:rsidRPr="00AA5166">
        <w:rPr>
          <w:rFonts w:ascii="Trebuchet MS" w:hAnsi="Trebuchet MS"/>
        </w:rPr>
        <w:t xml:space="preserve"> series of applications that have come forward for this site, B</w:t>
      </w:r>
      <w:r w:rsidR="005736A1">
        <w:rPr>
          <w:rFonts w:ascii="Trebuchet MS" w:hAnsi="Trebuchet MS"/>
        </w:rPr>
        <w:t xml:space="preserve">ath Preservation Trust (BPT) </w:t>
      </w:r>
      <w:r w:rsidR="005736A1" w:rsidRPr="00AA5166">
        <w:rPr>
          <w:rFonts w:ascii="Trebuchet MS" w:hAnsi="Trebuchet MS"/>
        </w:rPr>
        <w:t xml:space="preserve">has </w:t>
      </w:r>
      <w:r>
        <w:rPr>
          <w:rFonts w:ascii="Trebuchet MS" w:hAnsi="Trebuchet MS"/>
        </w:rPr>
        <w:t>maintained its</w:t>
      </w:r>
      <w:r w:rsidR="005736A1" w:rsidRPr="00AA5166">
        <w:rPr>
          <w:rFonts w:ascii="Trebuchet MS" w:hAnsi="Trebuchet MS"/>
        </w:rPr>
        <w:t xml:space="preserve"> concerns regarding the increase in housing numbers proposed across the allocated site</w:t>
      </w:r>
      <w:r w:rsidR="005736A1">
        <w:rPr>
          <w:rFonts w:ascii="Trebuchet MS" w:hAnsi="Trebuchet MS"/>
        </w:rPr>
        <w:t xml:space="preserve"> and the consequent development density and landscape impact</w:t>
      </w:r>
      <w:r w:rsidR="005736A1" w:rsidRPr="00AA5166">
        <w:rPr>
          <w:rFonts w:ascii="Trebuchet MS" w:hAnsi="Trebuchet MS"/>
        </w:rPr>
        <w:t xml:space="preserve">. We previously expressed </w:t>
      </w:r>
      <w:r>
        <w:rPr>
          <w:rFonts w:ascii="Trebuchet MS" w:hAnsi="Trebuchet MS"/>
        </w:rPr>
        <w:t>strong concern</w:t>
      </w:r>
      <w:r w:rsidR="005736A1" w:rsidRPr="00AA5166">
        <w:rPr>
          <w:rFonts w:ascii="Trebuchet MS" w:hAnsi="Trebuchet MS"/>
        </w:rPr>
        <w:t xml:space="preserve"> regarding the proposed development of 600 dwellings across Phases 1-4 of the </w:t>
      </w:r>
      <w:proofErr w:type="spellStart"/>
      <w:r w:rsidR="005736A1" w:rsidRPr="00AA5166">
        <w:rPr>
          <w:rFonts w:ascii="Trebuchet MS" w:hAnsi="Trebuchet MS"/>
        </w:rPr>
        <w:t>Sulis</w:t>
      </w:r>
      <w:proofErr w:type="spellEnd"/>
      <w:r w:rsidR="005736A1" w:rsidRPr="00AA5166">
        <w:rPr>
          <w:rFonts w:ascii="Trebuchet MS" w:hAnsi="Trebuchet MS"/>
        </w:rPr>
        <w:t xml:space="preserve"> Down site in response to a public consultation in 2015. </w:t>
      </w:r>
      <w:r>
        <w:rPr>
          <w:rFonts w:ascii="Trebuchet MS" w:hAnsi="Trebuchet MS"/>
        </w:rPr>
        <w:t>We also</w:t>
      </w:r>
      <w:r w:rsidR="005736A1" w:rsidRPr="00AA5166">
        <w:rPr>
          <w:rFonts w:ascii="Trebuchet MS" w:hAnsi="Trebuchet MS"/>
        </w:rPr>
        <w:t xml:space="preserve"> objected to proposals for 450 dwellings across the entire development in response to a public consultation in 2016. </w:t>
      </w:r>
    </w:p>
    <w:p w14:paraId="5ADF57E0" w14:textId="012C2CE5" w:rsidR="005736A1" w:rsidRPr="00B04AB0" w:rsidRDefault="005736A1" w:rsidP="005F546B">
      <w:pPr>
        <w:rPr>
          <w:rFonts w:ascii="Trebuchet MS" w:hAnsi="Trebuchet MS"/>
        </w:rPr>
      </w:pPr>
      <w:r w:rsidRPr="00B04AB0">
        <w:rPr>
          <w:rFonts w:ascii="Trebuchet MS" w:hAnsi="Trebuchet MS"/>
        </w:rPr>
        <w:t xml:space="preserve">The policy allocation for the site specifies a residential figure of </w:t>
      </w:r>
      <w:r w:rsidR="00657F4E">
        <w:rPr>
          <w:rFonts w:ascii="Trebuchet MS" w:hAnsi="Trebuchet MS"/>
        </w:rPr>
        <w:t>“</w:t>
      </w:r>
      <w:r w:rsidRPr="00B04AB0">
        <w:rPr>
          <w:rFonts w:ascii="Trebuchet MS" w:hAnsi="Trebuchet MS"/>
        </w:rPr>
        <w:t>around 300 dwellings</w:t>
      </w:r>
      <w:r w:rsidR="00657F4E">
        <w:rPr>
          <w:rFonts w:ascii="Trebuchet MS" w:hAnsi="Trebuchet MS"/>
        </w:rPr>
        <w:t>”. W</w:t>
      </w:r>
      <w:r w:rsidRPr="00B04AB0">
        <w:rPr>
          <w:rFonts w:ascii="Trebuchet MS" w:hAnsi="Trebuchet MS"/>
        </w:rPr>
        <w:t xml:space="preserve">hilst this is not a definitive </w:t>
      </w:r>
      <w:r w:rsidRPr="00657F4E">
        <w:rPr>
          <w:rFonts w:ascii="Trebuchet MS" w:hAnsi="Trebuchet MS"/>
        </w:rPr>
        <w:t>cap on hous</w:t>
      </w:r>
      <w:r w:rsidR="00657F4E" w:rsidRPr="00657F4E">
        <w:rPr>
          <w:rFonts w:ascii="Trebuchet MS" w:hAnsi="Trebuchet MS"/>
        </w:rPr>
        <w:t xml:space="preserve">ing numbers in this area, it </w:t>
      </w:r>
      <w:r w:rsidRPr="00657F4E">
        <w:rPr>
          <w:rFonts w:ascii="Trebuchet MS" w:hAnsi="Trebuchet MS"/>
        </w:rPr>
        <w:t xml:space="preserve">clearly </w:t>
      </w:r>
      <w:r w:rsidR="00657F4E" w:rsidRPr="00657F4E">
        <w:rPr>
          <w:rFonts w:ascii="Trebuchet MS" w:hAnsi="Trebuchet MS"/>
        </w:rPr>
        <w:t xml:space="preserve">indicates </w:t>
      </w:r>
      <w:r w:rsidRPr="00657F4E">
        <w:rPr>
          <w:rFonts w:ascii="Trebuchet MS" w:hAnsi="Trebuchet MS"/>
        </w:rPr>
        <w:t xml:space="preserve">an approximate housing </w:t>
      </w:r>
      <w:r w:rsidR="00657F4E" w:rsidRPr="00657F4E">
        <w:rPr>
          <w:rFonts w:ascii="Trebuchet MS" w:hAnsi="Trebuchet MS"/>
        </w:rPr>
        <w:t>quantum</w:t>
      </w:r>
      <w:r w:rsidRPr="00657F4E">
        <w:rPr>
          <w:rFonts w:ascii="Trebuchet MS" w:hAnsi="Trebuchet MS"/>
        </w:rPr>
        <w:t xml:space="preserve"> </w:t>
      </w:r>
      <w:r w:rsidR="00657F4E" w:rsidRPr="00657F4E">
        <w:rPr>
          <w:rFonts w:ascii="Trebuchet MS" w:hAnsi="Trebuchet MS"/>
        </w:rPr>
        <w:t xml:space="preserve">which would be coherent with </w:t>
      </w:r>
      <w:proofErr w:type="spellStart"/>
      <w:r w:rsidR="00657F4E" w:rsidRPr="00657F4E">
        <w:rPr>
          <w:rFonts w:ascii="Trebuchet MS" w:hAnsi="Trebuchet MS"/>
        </w:rPr>
        <w:t>placemaking</w:t>
      </w:r>
      <w:proofErr w:type="spellEnd"/>
      <w:r w:rsidR="00657F4E" w:rsidRPr="00657F4E">
        <w:rPr>
          <w:rFonts w:ascii="Trebuchet MS" w:hAnsi="Trebuchet MS"/>
        </w:rPr>
        <w:t xml:space="preserve"> principles, allowing for mitigatory landscaping and ecological measures. A 57% increase on the Local Plan’s housing number</w:t>
      </w:r>
      <w:r w:rsidR="00657F4E">
        <w:rPr>
          <w:rFonts w:ascii="Trebuchet MS" w:hAnsi="Trebuchet MS"/>
        </w:rPr>
        <w:t xml:space="preserve"> would be substantial, despite omission of </w:t>
      </w:r>
      <w:r w:rsidRPr="00B04AB0">
        <w:rPr>
          <w:rFonts w:ascii="Trebuchet MS" w:hAnsi="Trebuchet MS"/>
        </w:rPr>
        <w:t xml:space="preserve">further housing provision on the </w:t>
      </w:r>
      <w:proofErr w:type="spellStart"/>
      <w:r w:rsidRPr="00B04AB0">
        <w:rPr>
          <w:rFonts w:ascii="Trebuchet MS" w:hAnsi="Trebuchet MS"/>
        </w:rPr>
        <w:t>Sulis</w:t>
      </w:r>
      <w:proofErr w:type="spellEnd"/>
      <w:r w:rsidRPr="00B04AB0">
        <w:rPr>
          <w:rFonts w:ascii="Trebuchet MS" w:hAnsi="Trebuchet MS"/>
        </w:rPr>
        <w:t xml:space="preserve"> Manor site</w:t>
      </w:r>
      <w:r w:rsidR="00657F4E">
        <w:rPr>
          <w:rFonts w:ascii="Trebuchet MS" w:hAnsi="Trebuchet MS"/>
        </w:rPr>
        <w:t xml:space="preserve"> (Phase 2)</w:t>
      </w:r>
      <w:r w:rsidRPr="00B04AB0">
        <w:rPr>
          <w:rFonts w:ascii="Trebuchet MS" w:hAnsi="Trebuchet MS"/>
        </w:rPr>
        <w:t xml:space="preserve">. </w:t>
      </w:r>
    </w:p>
    <w:p w14:paraId="453B16FF" w14:textId="0979DE92" w:rsidR="005736A1" w:rsidRPr="005736A1" w:rsidRDefault="00657F4E" w:rsidP="005F546B">
      <w:pPr>
        <w:rPr>
          <w:rFonts w:ascii="Trebuchet MS" w:hAnsi="Trebuchet MS"/>
        </w:rPr>
      </w:pPr>
      <w:r>
        <w:rPr>
          <w:rFonts w:ascii="Trebuchet MS" w:hAnsi="Trebuchet MS"/>
        </w:rPr>
        <w:t>We consider that with the level of information provided,</w:t>
      </w:r>
      <w:r w:rsidR="005736A1" w:rsidRPr="005736A1">
        <w:rPr>
          <w:rFonts w:ascii="Trebuchet MS" w:hAnsi="Trebuchet MS"/>
        </w:rPr>
        <w:t xml:space="preserve"> it is difficult to determine the suitability of</w:t>
      </w:r>
      <w:r>
        <w:rPr>
          <w:rFonts w:ascii="Trebuchet MS" w:hAnsi="Trebuchet MS"/>
        </w:rPr>
        <w:t xml:space="preserve"> the site for an additional 300 houses. Details about </w:t>
      </w:r>
      <w:r w:rsidR="005736A1" w:rsidRPr="005736A1">
        <w:rPr>
          <w:rFonts w:ascii="Trebuchet MS" w:hAnsi="Trebuchet MS"/>
        </w:rPr>
        <w:t>building heights, groupings, contextual elevations, wider assessment of streetscape views, assessme</w:t>
      </w:r>
      <w:r w:rsidR="003E268B">
        <w:rPr>
          <w:rFonts w:ascii="Trebuchet MS" w:hAnsi="Trebuchet MS"/>
        </w:rPr>
        <w:t>nt of landscape views through a proportionately detailed</w:t>
      </w:r>
      <w:r w:rsidR="005736A1" w:rsidRPr="005736A1">
        <w:rPr>
          <w:rFonts w:ascii="Trebuchet MS" w:hAnsi="Trebuchet MS"/>
        </w:rPr>
        <w:t xml:space="preserve"> LVIA, and a comprehensive landscaping plan, </w:t>
      </w:r>
      <w:r>
        <w:rPr>
          <w:rFonts w:ascii="Trebuchet MS" w:hAnsi="Trebuchet MS"/>
        </w:rPr>
        <w:t xml:space="preserve">are required </w:t>
      </w:r>
      <w:r w:rsidR="005736A1" w:rsidRPr="005736A1">
        <w:rPr>
          <w:rFonts w:ascii="Trebuchet MS" w:hAnsi="Trebuchet MS"/>
        </w:rPr>
        <w:t xml:space="preserve">to ensure that all </w:t>
      </w:r>
      <w:proofErr w:type="spellStart"/>
      <w:r w:rsidR="005736A1" w:rsidRPr="005736A1">
        <w:rPr>
          <w:rFonts w:ascii="Trebuchet MS" w:hAnsi="Trebuchet MS"/>
        </w:rPr>
        <w:t>placemaking</w:t>
      </w:r>
      <w:proofErr w:type="spellEnd"/>
      <w:r w:rsidR="005736A1" w:rsidRPr="005736A1">
        <w:rPr>
          <w:rFonts w:ascii="Trebuchet MS" w:hAnsi="Trebuchet MS"/>
        </w:rPr>
        <w:t xml:space="preserve"> principles are suitably met</w:t>
      </w:r>
      <w:r w:rsidR="006A1604">
        <w:rPr>
          <w:rFonts w:ascii="Trebuchet MS" w:hAnsi="Trebuchet MS"/>
        </w:rPr>
        <w:t xml:space="preserve"> and adequately assess the impact to the landscape appearance and character of the Green Belt, Cotswolds AONB, and setting of the </w:t>
      </w:r>
      <w:r w:rsidR="006A1604" w:rsidRPr="006A1604">
        <w:rPr>
          <w:rFonts w:ascii="Trebuchet MS" w:hAnsi="Trebuchet MS"/>
        </w:rPr>
        <w:t xml:space="preserve">World Heritage Site in accordance with Policy B1, BD1, and B4 of the Core Strategy and </w:t>
      </w:r>
      <w:proofErr w:type="spellStart"/>
      <w:r w:rsidR="006A1604" w:rsidRPr="006A1604">
        <w:rPr>
          <w:rFonts w:ascii="Trebuchet MS" w:hAnsi="Trebuchet MS"/>
        </w:rPr>
        <w:t>Placemaking</w:t>
      </w:r>
      <w:proofErr w:type="spellEnd"/>
      <w:r w:rsidR="006A1604" w:rsidRPr="006A1604">
        <w:rPr>
          <w:rFonts w:ascii="Trebuchet MS" w:hAnsi="Trebuchet MS"/>
        </w:rPr>
        <w:t xml:space="preserve"> Plan and Paragraph 177 of the NPPF.</w:t>
      </w:r>
      <w:r w:rsidR="006A1604">
        <w:rPr>
          <w:rFonts w:ascii="Trebuchet MS" w:hAnsi="Trebuchet MS"/>
        </w:rPr>
        <w:t xml:space="preserve"> </w:t>
      </w:r>
      <w:r w:rsidR="005736A1" w:rsidRPr="005736A1">
        <w:rPr>
          <w:rFonts w:ascii="Trebuchet MS" w:hAnsi="Trebuchet MS"/>
        </w:rPr>
        <w:t xml:space="preserve"> </w:t>
      </w:r>
    </w:p>
    <w:p w14:paraId="7A50C227" w14:textId="4C28BF64" w:rsidR="006A1604" w:rsidRPr="006A1604" w:rsidRDefault="006A1604" w:rsidP="006A1604">
      <w:pPr>
        <w:rPr>
          <w:rFonts w:ascii="Trebuchet MS" w:hAnsi="Trebuchet MS"/>
        </w:rPr>
      </w:pPr>
      <w:r w:rsidRPr="006A1604">
        <w:rPr>
          <w:rFonts w:ascii="Trebuchet MS" w:hAnsi="Trebuchet MS"/>
        </w:rPr>
        <w:lastRenderedPageBreak/>
        <w:t xml:space="preserve">As yet, we do </w:t>
      </w:r>
      <w:r w:rsidRPr="006A1604">
        <w:rPr>
          <w:rFonts w:ascii="Trebuchet MS" w:hAnsi="Trebuchet MS"/>
          <w:u w:val="single"/>
        </w:rPr>
        <w:t>NOT</w:t>
      </w:r>
      <w:r w:rsidRPr="006A1604">
        <w:rPr>
          <w:rFonts w:ascii="Trebuchet MS" w:hAnsi="Trebuchet MS"/>
        </w:rPr>
        <w:t xml:space="preserve"> consider that the application provides a </w:t>
      </w:r>
      <w:r w:rsidR="005736A1" w:rsidRPr="006A1604">
        <w:rPr>
          <w:rFonts w:ascii="Trebuchet MS" w:hAnsi="Trebuchet MS"/>
        </w:rPr>
        <w:t>sufficient level of detail in relation to the sensitivity of the site</w:t>
      </w:r>
      <w:r w:rsidR="00F43150" w:rsidRPr="006A1604">
        <w:rPr>
          <w:rFonts w:ascii="Trebuchet MS" w:hAnsi="Trebuchet MS"/>
        </w:rPr>
        <w:t xml:space="preserve"> </w:t>
      </w:r>
      <w:r w:rsidRPr="006A1604">
        <w:rPr>
          <w:rFonts w:ascii="Trebuchet MS" w:hAnsi="Trebuchet MS"/>
        </w:rPr>
        <w:t xml:space="preserve">in </w:t>
      </w:r>
      <w:r w:rsidR="00F43150" w:rsidRPr="006A1604">
        <w:rPr>
          <w:rFonts w:ascii="Trebuchet MS" w:hAnsi="Trebuchet MS"/>
        </w:rPr>
        <w:t>long-ranging agrarian views to the south</w:t>
      </w:r>
      <w:r w:rsidRPr="006A1604">
        <w:rPr>
          <w:rFonts w:ascii="Trebuchet MS" w:hAnsi="Trebuchet MS"/>
        </w:rPr>
        <w:t xml:space="preserve"> through the AONB, and as part of a significant green buffer between Bath and surrounding villages of small-scale, low density character, the nearest of which is South Stoke to the south-east. Whilst the Built Heritage Baseline Statement indicates the site does not contribute to any of the OUVs of the World Heritage Site, this overlooks the plateau’s role as part of the lip of the Bath ‘bowl’, in which the “compact and sustainable form of the city” is contained (See WHS Management Plan 2016-2022 and City of Bath WHS Setting SPD 2013). As part of the “open agricultural landscape around the city edges” the plateau site therefore cumulatively contributes to the Green Setting OUV of the World Heritage Site and is attributed associated significance. We therefore strongly recommend that a full planning application is submitted separately to allow for a comprehensive assessment of proposals for Phases 3 &amp; 4.</w:t>
      </w:r>
    </w:p>
    <w:p w14:paraId="5243381E" w14:textId="77777777" w:rsidR="006A1604" w:rsidRDefault="006A1604" w:rsidP="005F546B">
      <w:pPr>
        <w:rPr>
          <w:rFonts w:ascii="Trebuchet MS" w:hAnsi="Trebuchet MS"/>
          <w:b/>
          <w:u w:val="single"/>
        </w:rPr>
      </w:pPr>
    </w:p>
    <w:p w14:paraId="576DA4F7" w14:textId="77777777" w:rsidR="005736A1" w:rsidRDefault="005736A1" w:rsidP="005F546B">
      <w:pPr>
        <w:rPr>
          <w:rFonts w:ascii="Trebuchet MS" w:hAnsi="Trebuchet MS"/>
          <w:b/>
          <w:u w:val="single"/>
        </w:rPr>
      </w:pPr>
      <w:r w:rsidRPr="00ED2D72">
        <w:rPr>
          <w:rFonts w:ascii="Trebuchet MS" w:hAnsi="Trebuchet MS"/>
          <w:b/>
          <w:u w:val="single"/>
        </w:rPr>
        <w:t>Comprehensive Masterpla</w:t>
      </w:r>
      <w:r>
        <w:rPr>
          <w:rFonts w:ascii="Trebuchet MS" w:hAnsi="Trebuchet MS"/>
          <w:b/>
          <w:u w:val="single"/>
        </w:rPr>
        <w:t>n</w:t>
      </w:r>
    </w:p>
    <w:p w14:paraId="56E9F7B1" w14:textId="3F7A5535" w:rsidR="005736A1" w:rsidRPr="00B04AB0" w:rsidRDefault="00657F4E" w:rsidP="00657F4E">
      <w:pPr>
        <w:suppressAutoHyphens/>
        <w:rPr>
          <w:rFonts w:ascii="Trebuchet MS" w:hAnsi="Trebuchet MS"/>
        </w:rPr>
      </w:pPr>
      <w:r w:rsidRPr="00657F4E">
        <w:rPr>
          <w:rFonts w:ascii="Trebuchet MS" w:hAnsi="Trebuchet MS"/>
        </w:rPr>
        <w:t xml:space="preserve">Throughout the planning history associated with the land allocated on the </w:t>
      </w:r>
      <w:proofErr w:type="spellStart"/>
      <w:r w:rsidRPr="00657F4E">
        <w:rPr>
          <w:rFonts w:ascii="Trebuchet MS" w:hAnsi="Trebuchet MS"/>
        </w:rPr>
        <w:t>Sulis</w:t>
      </w:r>
      <w:proofErr w:type="spellEnd"/>
      <w:r w:rsidRPr="00657F4E">
        <w:rPr>
          <w:rFonts w:ascii="Trebuchet MS" w:hAnsi="Trebuchet MS"/>
        </w:rPr>
        <w:t xml:space="preserve"> Down plateau, there has been a continued absence of a consistent, comprehensive</w:t>
      </w:r>
      <w:r>
        <w:rPr>
          <w:rFonts w:ascii="Trebuchet MS" w:hAnsi="Trebuchet MS"/>
        </w:rPr>
        <w:t>, established Masterplan. Whilst</w:t>
      </w:r>
      <w:r w:rsidR="005736A1">
        <w:rPr>
          <w:rFonts w:ascii="Trebuchet MS" w:hAnsi="Trebuchet MS"/>
        </w:rPr>
        <w:t xml:space="preserve"> an </w:t>
      </w:r>
      <w:r w:rsidR="005736A1" w:rsidRPr="00B04AB0">
        <w:rPr>
          <w:rFonts w:ascii="Trebuchet MS" w:hAnsi="Trebuchet MS"/>
        </w:rPr>
        <w:t>Illustrative Comprehensive Masterplan (ICM) was provided in 2018 (see 17/02588/EFUL), this has since been</w:t>
      </w:r>
      <w:r w:rsidR="005736A1">
        <w:rPr>
          <w:rFonts w:ascii="Trebuchet MS" w:hAnsi="Trebuchet MS"/>
        </w:rPr>
        <w:t xml:space="preserve"> superseded</w:t>
      </w:r>
      <w:r w:rsidR="005736A1" w:rsidRPr="00B04AB0">
        <w:rPr>
          <w:rFonts w:ascii="Trebuchet MS" w:hAnsi="Trebuchet MS"/>
        </w:rPr>
        <w:t xml:space="preserve"> by a resubmitted ICM with a number of notable alterations, including:</w:t>
      </w:r>
    </w:p>
    <w:p w14:paraId="68D027BA" w14:textId="77777777" w:rsidR="005736A1" w:rsidRDefault="005736A1" w:rsidP="005F546B">
      <w:pPr>
        <w:pStyle w:val="ListParagraph"/>
        <w:numPr>
          <w:ilvl w:val="1"/>
          <w:numId w:val="1"/>
        </w:numPr>
        <w:spacing w:after="0"/>
        <w:contextualSpacing w:val="0"/>
        <w:rPr>
          <w:rFonts w:ascii="Trebuchet MS" w:hAnsi="Trebuchet MS"/>
        </w:rPr>
      </w:pPr>
      <w:r>
        <w:rPr>
          <w:rFonts w:ascii="Trebuchet MS" w:hAnsi="Trebuchet MS"/>
        </w:rPr>
        <w:t>The omission of the school site;</w:t>
      </w:r>
    </w:p>
    <w:p w14:paraId="1490F007" w14:textId="77777777" w:rsidR="005736A1" w:rsidRDefault="005736A1" w:rsidP="005F546B">
      <w:pPr>
        <w:pStyle w:val="ListParagraph"/>
        <w:numPr>
          <w:ilvl w:val="1"/>
          <w:numId w:val="1"/>
        </w:numPr>
        <w:spacing w:after="0"/>
        <w:contextualSpacing w:val="0"/>
        <w:rPr>
          <w:rFonts w:ascii="Trebuchet MS" w:hAnsi="Trebuchet MS"/>
        </w:rPr>
      </w:pPr>
      <w:r>
        <w:rPr>
          <w:rFonts w:ascii="Trebuchet MS" w:hAnsi="Trebuchet MS"/>
        </w:rPr>
        <w:t xml:space="preserve">Relocation of allotments from Great </w:t>
      </w:r>
      <w:proofErr w:type="spellStart"/>
      <w:r>
        <w:rPr>
          <w:rFonts w:ascii="Trebuchet MS" w:hAnsi="Trebuchet MS"/>
        </w:rPr>
        <w:t>Broadclose</w:t>
      </w:r>
      <w:proofErr w:type="spellEnd"/>
      <w:r>
        <w:rPr>
          <w:rFonts w:ascii="Trebuchet MS" w:hAnsi="Trebuchet MS"/>
        </w:rPr>
        <w:t xml:space="preserve"> to </w:t>
      </w:r>
      <w:proofErr w:type="spellStart"/>
      <w:r>
        <w:rPr>
          <w:rFonts w:ascii="Trebuchet MS" w:hAnsi="Trebuchet MS"/>
        </w:rPr>
        <w:t>Derrymans</w:t>
      </w:r>
      <w:proofErr w:type="spellEnd"/>
      <w:r>
        <w:rPr>
          <w:rFonts w:ascii="Trebuchet MS" w:hAnsi="Trebuchet MS"/>
        </w:rPr>
        <w:t xml:space="preserve"> Field, outside of the site allocation boundary;</w:t>
      </w:r>
    </w:p>
    <w:p w14:paraId="1754EDC6" w14:textId="77777777" w:rsidR="005736A1" w:rsidRDefault="005736A1" w:rsidP="005F546B">
      <w:pPr>
        <w:pStyle w:val="ListParagraph"/>
        <w:numPr>
          <w:ilvl w:val="1"/>
          <w:numId w:val="1"/>
        </w:numPr>
        <w:spacing w:after="0"/>
        <w:contextualSpacing w:val="0"/>
        <w:rPr>
          <w:rFonts w:ascii="Trebuchet MS" w:hAnsi="Trebuchet MS"/>
        </w:rPr>
      </w:pPr>
      <w:r>
        <w:rPr>
          <w:rFonts w:ascii="Trebuchet MS" w:hAnsi="Trebuchet MS"/>
        </w:rPr>
        <w:t xml:space="preserve">Alterations to the path of the proposed spine road through the </w:t>
      </w:r>
      <w:proofErr w:type="spellStart"/>
      <w:r>
        <w:rPr>
          <w:rFonts w:ascii="Trebuchet MS" w:hAnsi="Trebuchet MS"/>
        </w:rPr>
        <w:t>Sulis</w:t>
      </w:r>
      <w:proofErr w:type="spellEnd"/>
      <w:r>
        <w:rPr>
          <w:rFonts w:ascii="Trebuchet MS" w:hAnsi="Trebuchet MS"/>
        </w:rPr>
        <w:t xml:space="preserve"> Manor site; </w:t>
      </w:r>
    </w:p>
    <w:p w14:paraId="3032855F" w14:textId="77777777" w:rsidR="005736A1" w:rsidRDefault="005736A1" w:rsidP="005F546B">
      <w:pPr>
        <w:pStyle w:val="ListParagraph"/>
        <w:numPr>
          <w:ilvl w:val="1"/>
          <w:numId w:val="1"/>
        </w:numPr>
        <w:contextualSpacing w:val="0"/>
        <w:rPr>
          <w:rFonts w:ascii="Trebuchet MS" w:hAnsi="Trebuchet MS"/>
        </w:rPr>
      </w:pPr>
      <w:r>
        <w:rPr>
          <w:rFonts w:ascii="Trebuchet MS" w:hAnsi="Trebuchet MS"/>
        </w:rPr>
        <w:t xml:space="preserve">Reorganisation of green landscaping and amenity space as part of Phases 3 &amp; 4. </w:t>
      </w:r>
    </w:p>
    <w:p w14:paraId="1D334915" w14:textId="191218DD" w:rsidR="005736A1" w:rsidRPr="00B04AB0" w:rsidRDefault="00657F4E" w:rsidP="005F546B">
      <w:pPr>
        <w:rPr>
          <w:rFonts w:ascii="Trebuchet MS" w:hAnsi="Trebuchet MS"/>
        </w:rPr>
      </w:pPr>
      <w:r>
        <w:rPr>
          <w:rFonts w:ascii="Trebuchet MS" w:hAnsi="Trebuchet MS"/>
        </w:rPr>
        <w:t xml:space="preserve">The </w:t>
      </w:r>
      <w:proofErr w:type="spellStart"/>
      <w:r>
        <w:rPr>
          <w:rFonts w:ascii="Trebuchet MS" w:hAnsi="Trebuchet MS"/>
        </w:rPr>
        <w:t>Sulis</w:t>
      </w:r>
      <w:proofErr w:type="spellEnd"/>
      <w:r>
        <w:rPr>
          <w:rFonts w:ascii="Trebuchet MS" w:hAnsi="Trebuchet MS"/>
        </w:rPr>
        <w:t xml:space="preserve"> Manor site (Phase 2)</w:t>
      </w:r>
      <w:r w:rsidR="005736A1" w:rsidRPr="00B04AB0">
        <w:rPr>
          <w:rFonts w:ascii="Trebuchet MS" w:hAnsi="Trebuchet MS"/>
        </w:rPr>
        <w:t xml:space="preserve"> continue</w:t>
      </w:r>
      <w:r>
        <w:rPr>
          <w:rFonts w:ascii="Trebuchet MS" w:hAnsi="Trebuchet MS"/>
        </w:rPr>
        <w:t>s</w:t>
      </w:r>
      <w:r w:rsidR="005736A1" w:rsidRPr="00B04AB0">
        <w:rPr>
          <w:rFonts w:ascii="Trebuchet MS" w:hAnsi="Trebuchet MS"/>
        </w:rPr>
        <w:t xml:space="preserve"> to be excluded from the </w:t>
      </w:r>
      <w:r>
        <w:rPr>
          <w:rFonts w:ascii="Trebuchet MS" w:hAnsi="Trebuchet MS"/>
        </w:rPr>
        <w:t>ICM</w:t>
      </w:r>
      <w:r w:rsidR="00F556F1">
        <w:rPr>
          <w:rFonts w:ascii="Trebuchet MS" w:hAnsi="Trebuchet MS"/>
        </w:rPr>
        <w:t xml:space="preserve">, </w:t>
      </w:r>
      <w:r w:rsidR="005736A1" w:rsidRPr="00B04AB0">
        <w:rPr>
          <w:rFonts w:ascii="Trebuchet MS" w:hAnsi="Trebuchet MS"/>
        </w:rPr>
        <w:t xml:space="preserve">due “to be developed by others”, with no framework established as to the proposed layout, density, or scale of development or associated infrastructure or landscaping works. As such, </w:t>
      </w:r>
      <w:r w:rsidR="00F556F1">
        <w:rPr>
          <w:rFonts w:ascii="Trebuchet MS" w:hAnsi="Trebuchet MS"/>
        </w:rPr>
        <w:t>its</w:t>
      </w:r>
      <w:r w:rsidR="005736A1" w:rsidRPr="00B04AB0">
        <w:rPr>
          <w:rFonts w:ascii="Trebuchet MS" w:hAnsi="Trebuchet MS"/>
        </w:rPr>
        <w:t xml:space="preserve"> proposed use</w:t>
      </w:r>
      <w:r w:rsidR="00F556F1">
        <w:rPr>
          <w:rFonts w:ascii="Trebuchet MS" w:hAnsi="Trebuchet MS"/>
        </w:rPr>
        <w:t xml:space="preserve">, character, grain, and form </w:t>
      </w:r>
      <w:r w:rsidR="005736A1" w:rsidRPr="00B04AB0">
        <w:rPr>
          <w:rFonts w:ascii="Trebuchet MS" w:hAnsi="Trebuchet MS"/>
        </w:rPr>
        <w:t>remain ambiguous and disconnected from the w</w:t>
      </w:r>
      <w:r w:rsidR="005A1777">
        <w:rPr>
          <w:rFonts w:ascii="Trebuchet MS" w:hAnsi="Trebuchet MS"/>
        </w:rPr>
        <w:t>ider allocation site, contrary to Policies D3 and D4, and Section 8 of the NPPF.</w:t>
      </w:r>
    </w:p>
    <w:p w14:paraId="39F26502" w14:textId="77777777" w:rsidR="006A1604" w:rsidRDefault="00F556F1" w:rsidP="000A5218">
      <w:pPr>
        <w:rPr>
          <w:rFonts w:ascii="Trebuchet MS" w:hAnsi="Trebuchet MS"/>
        </w:rPr>
      </w:pPr>
      <w:r>
        <w:rPr>
          <w:rFonts w:ascii="Trebuchet MS" w:hAnsi="Trebuchet MS"/>
        </w:rPr>
        <w:t>Consequently, there is a continued</w:t>
      </w:r>
      <w:r w:rsidR="00657F4E" w:rsidRPr="00F556F1">
        <w:rPr>
          <w:rFonts w:ascii="Trebuchet MS" w:hAnsi="Trebuchet MS"/>
        </w:rPr>
        <w:t xml:space="preserve"> failure to establish a comprehensive masterplan that sets out the extent </w:t>
      </w:r>
      <w:r>
        <w:rPr>
          <w:rFonts w:ascii="Trebuchet MS" w:hAnsi="Trebuchet MS"/>
        </w:rPr>
        <w:t xml:space="preserve">of development on the site </w:t>
      </w:r>
      <w:r w:rsidR="00802697">
        <w:rPr>
          <w:rFonts w:ascii="Trebuchet MS" w:hAnsi="Trebuchet MS"/>
        </w:rPr>
        <w:t>in its entirety. As a result, we have seen a continuous, piecemeal approach to development creep across the site, particularly in relation to the neighbou</w:t>
      </w:r>
      <w:r w:rsidR="00802697" w:rsidRPr="007758D4">
        <w:rPr>
          <w:rFonts w:ascii="Trebuchet MS" w:hAnsi="Trebuchet MS"/>
        </w:rPr>
        <w:t xml:space="preserve">ring </w:t>
      </w:r>
      <w:proofErr w:type="spellStart"/>
      <w:r w:rsidR="00802697" w:rsidRPr="007758D4">
        <w:rPr>
          <w:rFonts w:ascii="Trebuchet MS" w:hAnsi="Trebuchet MS"/>
        </w:rPr>
        <w:t>Derrymans</w:t>
      </w:r>
      <w:proofErr w:type="spellEnd"/>
      <w:r w:rsidR="00802697" w:rsidRPr="007758D4">
        <w:rPr>
          <w:rFonts w:ascii="Trebuchet MS" w:hAnsi="Trebuchet MS"/>
        </w:rPr>
        <w:t xml:space="preserve"> Field, to the ongoing detriment of the local landscape character of the Green Belt, Cotswolds AONB, and landscape setting of the World Heritage Site.</w:t>
      </w:r>
      <w:r w:rsidR="00802697" w:rsidRPr="00F556F1">
        <w:rPr>
          <w:rFonts w:ascii="Trebuchet MS" w:hAnsi="Trebuchet MS"/>
        </w:rPr>
        <w:t xml:space="preserve"> </w:t>
      </w:r>
      <w:r w:rsidR="004C040F">
        <w:rPr>
          <w:rFonts w:ascii="Trebuchet MS" w:hAnsi="Trebuchet MS"/>
        </w:rPr>
        <w:t xml:space="preserve">The lack of a comprehensive masterplan and the ongoing, phased development of the </w:t>
      </w:r>
      <w:r w:rsidR="004C040F" w:rsidRPr="00DE0BEA">
        <w:rPr>
          <w:rFonts w:ascii="Trebuchet MS" w:hAnsi="Trebuchet MS"/>
        </w:rPr>
        <w:t xml:space="preserve">site raises further concerns that surrounding land will in turn come under increasing pressure in future to sustain further, rolling phases of development. </w:t>
      </w:r>
    </w:p>
    <w:p w14:paraId="3C10DF04" w14:textId="2319C92E" w:rsidR="004C040F" w:rsidRDefault="003E268B" w:rsidP="000A5218">
      <w:pPr>
        <w:rPr>
          <w:rFonts w:ascii="Trebuchet MS" w:hAnsi="Trebuchet MS"/>
        </w:rPr>
      </w:pPr>
      <w:r w:rsidRPr="003E268B">
        <w:rPr>
          <w:rFonts w:ascii="Trebuchet MS" w:hAnsi="Trebuchet MS"/>
        </w:rPr>
        <w:t xml:space="preserve">Paragraph 176 of the NPPF states that “great weight should be given to conserving and enhancing landscape and scenic beauty in […] Areas of Outstanding Natural Beauty […] the scale and extent of development within all these designated areas should be limited, while </w:t>
      </w:r>
      <w:r w:rsidRPr="003E268B">
        <w:rPr>
          <w:rFonts w:ascii="Trebuchet MS" w:hAnsi="Trebuchet MS"/>
          <w:b/>
        </w:rPr>
        <w:t xml:space="preserve">development within their setting should be sensitively located and designed to avoid or minimise adverse impacts on the designated areas.” </w:t>
      </w:r>
      <w:r w:rsidR="00DE0BEA" w:rsidRPr="003E268B">
        <w:rPr>
          <w:rFonts w:ascii="Trebuchet MS" w:hAnsi="Trebuchet MS"/>
        </w:rPr>
        <w:t xml:space="preserve">The extent of development in this sensitive landscape setting </w:t>
      </w:r>
      <w:r w:rsidRPr="003E268B">
        <w:rPr>
          <w:rFonts w:ascii="Trebuchet MS" w:hAnsi="Trebuchet MS"/>
        </w:rPr>
        <w:t>should therefore b</w:t>
      </w:r>
      <w:r w:rsidR="00DE0BEA" w:rsidRPr="003E268B">
        <w:rPr>
          <w:rFonts w:ascii="Trebuchet MS" w:hAnsi="Trebuchet MS"/>
        </w:rPr>
        <w:t xml:space="preserve">e suitably curtailed in </w:t>
      </w:r>
      <w:r w:rsidR="00DE0BEA" w:rsidRPr="003E268B">
        <w:rPr>
          <w:rFonts w:ascii="Trebuchet MS" w:hAnsi="Trebuchet MS"/>
        </w:rPr>
        <w:lastRenderedPageBreak/>
        <w:t>through the use of an agreed-upon Illustrative Comprehensive Masterplan with appropriate stakeholder and community consultation.</w:t>
      </w:r>
    </w:p>
    <w:p w14:paraId="27110734" w14:textId="53CF5791" w:rsidR="00F556F1" w:rsidRPr="000A5218" w:rsidRDefault="00F556F1" w:rsidP="00F556F1">
      <w:pPr>
        <w:suppressAutoHyphens/>
      </w:pPr>
      <w:r w:rsidRPr="00DE0BEA">
        <w:rPr>
          <w:rFonts w:ascii="Trebuchet MS" w:hAnsi="Trebuchet MS"/>
        </w:rPr>
        <w:t xml:space="preserve">Moreover, it is necessary that the principles and allocations identified in the Masterplan are carried through to the individual plans in any planning application. For example, the </w:t>
      </w:r>
      <w:r w:rsidRPr="00DE0BEA">
        <w:rPr>
          <w:rFonts w:ascii="Trebuchet MS" w:eastAsia="Calibri" w:hAnsi="Trebuchet MS"/>
        </w:rPr>
        <w:t>submitted</w:t>
      </w:r>
      <w:r w:rsidRPr="00DE0BEA">
        <w:rPr>
          <w:rFonts w:ascii="Trebuchet MS" w:hAnsi="Trebuchet MS"/>
        </w:rPr>
        <w:t xml:space="preserve"> </w:t>
      </w:r>
      <w:r w:rsidRPr="00DE0BEA">
        <w:rPr>
          <w:rFonts w:ascii="Trebuchet MS" w:eastAsia="Calibri" w:hAnsi="Trebuchet MS"/>
        </w:rPr>
        <w:t xml:space="preserve">updated Masterplan (A-110/D) demands that amendments be made to </w:t>
      </w:r>
      <w:r w:rsidR="000A5218" w:rsidRPr="00DE0BEA">
        <w:rPr>
          <w:rFonts w:ascii="Trebuchet MS" w:eastAsia="Calibri" w:hAnsi="Trebuchet MS"/>
        </w:rPr>
        <w:t xml:space="preserve">the </w:t>
      </w:r>
      <w:proofErr w:type="spellStart"/>
      <w:r w:rsidRPr="00DE0BEA">
        <w:rPr>
          <w:rFonts w:ascii="Trebuchet MS" w:eastAsia="Calibri" w:hAnsi="Trebuchet MS"/>
        </w:rPr>
        <w:t>Derrymans</w:t>
      </w:r>
      <w:proofErr w:type="spellEnd"/>
      <w:r w:rsidRPr="00DE0BEA">
        <w:rPr>
          <w:rFonts w:ascii="Trebuchet MS" w:eastAsia="Calibri" w:hAnsi="Trebuchet MS"/>
        </w:rPr>
        <w:t>’ drawings.</w:t>
      </w:r>
    </w:p>
    <w:p w14:paraId="384D041A" w14:textId="77777777" w:rsidR="005736A1" w:rsidRPr="00B04AB0" w:rsidRDefault="005736A1" w:rsidP="005F546B">
      <w:pPr>
        <w:rPr>
          <w:rFonts w:ascii="Trebuchet MS" w:hAnsi="Trebuchet MS"/>
        </w:rPr>
      </w:pPr>
      <w:r w:rsidRPr="00B04AB0">
        <w:rPr>
          <w:rFonts w:ascii="Trebuchet MS" w:hAnsi="Trebuchet MS"/>
        </w:rPr>
        <w:t>This approach fails to accord wit</w:t>
      </w:r>
      <w:r w:rsidR="00295C7A">
        <w:rPr>
          <w:rFonts w:ascii="Trebuchet MS" w:hAnsi="Trebuchet MS"/>
        </w:rPr>
        <w:t>h</w:t>
      </w:r>
      <w:r>
        <w:rPr>
          <w:rFonts w:ascii="Trebuchet MS" w:hAnsi="Trebuchet MS"/>
        </w:rPr>
        <w:t xml:space="preserve"> local and national planning policy:</w:t>
      </w:r>
    </w:p>
    <w:p w14:paraId="7DA3251F" w14:textId="0B0A7E8D" w:rsidR="005736A1" w:rsidRPr="0005765B" w:rsidRDefault="005736A1" w:rsidP="005F546B">
      <w:pPr>
        <w:pStyle w:val="ListParagraph"/>
        <w:numPr>
          <w:ilvl w:val="0"/>
          <w:numId w:val="1"/>
        </w:numPr>
        <w:ind w:left="714" w:hanging="357"/>
        <w:contextualSpacing w:val="0"/>
        <w:rPr>
          <w:rFonts w:ascii="Trebuchet MS" w:hAnsi="Trebuchet MS"/>
        </w:rPr>
      </w:pPr>
      <w:r w:rsidRPr="0005765B">
        <w:rPr>
          <w:rFonts w:ascii="Trebuchet MS" w:hAnsi="Trebuchet MS"/>
        </w:rPr>
        <w:t>Policy B3a</w:t>
      </w:r>
      <w:r w:rsidR="00657F4E">
        <w:rPr>
          <w:rFonts w:ascii="Trebuchet MS" w:hAnsi="Trebuchet MS"/>
        </w:rPr>
        <w:t xml:space="preserve"> of the Core Strategy and </w:t>
      </w:r>
      <w:proofErr w:type="spellStart"/>
      <w:r w:rsidR="00657F4E">
        <w:rPr>
          <w:rFonts w:ascii="Trebuchet MS" w:hAnsi="Trebuchet MS"/>
        </w:rPr>
        <w:t>Placemaking</w:t>
      </w:r>
      <w:proofErr w:type="spellEnd"/>
      <w:r w:rsidR="00657F4E">
        <w:rPr>
          <w:rFonts w:ascii="Trebuchet MS" w:hAnsi="Trebuchet MS"/>
        </w:rPr>
        <w:t xml:space="preserve"> Plan states that o</w:t>
      </w:r>
      <w:r w:rsidRPr="0005765B">
        <w:rPr>
          <w:rFonts w:ascii="Trebuchet MS" w:hAnsi="Trebuchet MS"/>
        </w:rPr>
        <w:t xml:space="preserve">ne of the </w:t>
      </w:r>
      <w:r>
        <w:rPr>
          <w:rFonts w:ascii="Trebuchet MS" w:hAnsi="Trebuchet MS"/>
        </w:rPr>
        <w:t xml:space="preserve">key </w:t>
      </w:r>
      <w:r w:rsidRPr="0005765B">
        <w:rPr>
          <w:rFonts w:ascii="Trebuchet MS" w:hAnsi="Trebuchet MS"/>
        </w:rPr>
        <w:t xml:space="preserve">requirements </w:t>
      </w:r>
      <w:r>
        <w:rPr>
          <w:rFonts w:ascii="Trebuchet MS" w:hAnsi="Trebuchet MS"/>
        </w:rPr>
        <w:t>that</w:t>
      </w:r>
      <w:r w:rsidRPr="0005765B">
        <w:rPr>
          <w:rFonts w:ascii="Trebuchet MS" w:hAnsi="Trebuchet MS"/>
        </w:rPr>
        <w:t xml:space="preserve"> needs to be met to enable development is: </w:t>
      </w:r>
      <w:r w:rsidRPr="0005765B">
        <w:rPr>
          <w:rFonts w:ascii="Trebuchet MS" w:hAnsi="Trebuchet MS"/>
          <w:i/>
        </w:rPr>
        <w:t>“2. Preparation of a comprehensive Masterplan, through public consultation, and to be agreed by the Council, reflecting best practice as embodied in ‘By Design’ (or successor guidance), ensuring that it is well integrated with neighbouring areas.”</w:t>
      </w:r>
    </w:p>
    <w:p w14:paraId="3E4F88EE" w14:textId="1CC167C6" w:rsidR="005736A1" w:rsidRPr="007366ED" w:rsidRDefault="005736A1" w:rsidP="007366ED">
      <w:pPr>
        <w:pStyle w:val="ListParagraph"/>
        <w:numPr>
          <w:ilvl w:val="0"/>
          <w:numId w:val="1"/>
        </w:numPr>
        <w:contextualSpacing w:val="0"/>
        <w:rPr>
          <w:rFonts w:ascii="Trebuchet MS" w:hAnsi="Trebuchet MS"/>
        </w:rPr>
      </w:pPr>
      <w:r w:rsidRPr="00945045">
        <w:rPr>
          <w:rFonts w:ascii="Trebuchet MS" w:hAnsi="Trebuchet MS"/>
        </w:rPr>
        <w:t>In identifying sites suitable for large-scale development, paragraph 73 of the NPPF highlights the need to use</w:t>
      </w:r>
      <w:r w:rsidRPr="00945045">
        <w:rPr>
          <w:rFonts w:ascii="Trebuchet MS" w:hAnsi="Trebuchet MS"/>
          <w:i/>
        </w:rPr>
        <w:t xml:space="preserve"> “appropriate tools such as masterplans and design guides or codes […] to secure a variety of well-designed and beautiful homes to meet the needs of different groups in the community”. </w:t>
      </w:r>
    </w:p>
    <w:p w14:paraId="42B6E96D" w14:textId="77777777" w:rsidR="007366ED" w:rsidRDefault="007366ED" w:rsidP="007366ED">
      <w:pPr>
        <w:rPr>
          <w:rFonts w:ascii="Trebuchet MS" w:hAnsi="Trebuchet MS"/>
        </w:rPr>
      </w:pPr>
    </w:p>
    <w:p w14:paraId="77D0052B" w14:textId="6A6C4B27" w:rsidR="007366ED" w:rsidRPr="007742E6" w:rsidRDefault="00B10BA2" w:rsidP="00B10BA2">
      <w:pPr>
        <w:rPr>
          <w:rFonts w:ascii="Trebuchet MS" w:hAnsi="Trebuchet MS"/>
        </w:rPr>
      </w:pPr>
      <w:r w:rsidRPr="007742E6">
        <w:rPr>
          <w:rFonts w:ascii="Trebuchet MS" w:hAnsi="Trebuchet MS"/>
          <w:b/>
          <w:bCs/>
          <w:u w:val="single"/>
        </w:rPr>
        <w:t>Building Heights Parameter P</w:t>
      </w:r>
      <w:r w:rsidR="007366ED" w:rsidRPr="007742E6">
        <w:rPr>
          <w:rFonts w:ascii="Trebuchet MS" w:hAnsi="Trebuchet MS"/>
          <w:b/>
          <w:bCs/>
          <w:u w:val="single"/>
        </w:rPr>
        <w:t>lan</w:t>
      </w:r>
    </w:p>
    <w:p w14:paraId="02632AC7" w14:textId="5EB18C65" w:rsidR="007366ED" w:rsidRPr="007742E6" w:rsidRDefault="00B10BA2" w:rsidP="00B10BA2">
      <w:pPr>
        <w:suppressAutoHyphens/>
        <w:spacing w:after="0" w:line="276" w:lineRule="auto"/>
        <w:rPr>
          <w:rFonts w:ascii="Trebuchet MS" w:hAnsi="Trebuchet MS"/>
        </w:rPr>
      </w:pPr>
      <w:r w:rsidRPr="007742E6">
        <w:rPr>
          <w:rFonts w:ascii="Trebuchet MS" w:hAnsi="Trebuchet MS"/>
        </w:rPr>
        <w:t>BPT is generally supportive of the proposed</w:t>
      </w:r>
      <w:r w:rsidR="007366ED" w:rsidRPr="007742E6">
        <w:rPr>
          <w:rFonts w:ascii="Trebuchet MS" w:hAnsi="Trebuchet MS"/>
        </w:rPr>
        <w:t xml:space="preserve"> reduction in maximum heights and their notional distribution throughout Phases 3 &amp; 4, but</w:t>
      </w:r>
      <w:r w:rsidRPr="007742E6">
        <w:rPr>
          <w:rFonts w:ascii="Trebuchet MS" w:hAnsi="Trebuchet MS"/>
        </w:rPr>
        <w:t xml:space="preserve"> we maintain </w:t>
      </w:r>
      <w:r w:rsidR="007366ED" w:rsidRPr="007742E6">
        <w:rPr>
          <w:rFonts w:ascii="Trebuchet MS" w:hAnsi="Trebuchet MS"/>
        </w:rPr>
        <w:t xml:space="preserve">concerns </w:t>
      </w:r>
      <w:r w:rsidRPr="007742E6">
        <w:rPr>
          <w:rFonts w:ascii="Trebuchet MS" w:hAnsi="Trebuchet MS"/>
        </w:rPr>
        <w:t xml:space="preserve">regarding the impact of development on long views of the site from the </w:t>
      </w:r>
      <w:r w:rsidR="007366ED" w:rsidRPr="007742E6">
        <w:rPr>
          <w:rFonts w:ascii="Trebuchet MS" w:hAnsi="Trebuchet MS"/>
        </w:rPr>
        <w:t xml:space="preserve">rural area to the south, </w:t>
      </w:r>
      <w:r w:rsidRPr="007742E6">
        <w:rPr>
          <w:rFonts w:ascii="Trebuchet MS" w:hAnsi="Trebuchet MS"/>
        </w:rPr>
        <w:t>particularly considering</w:t>
      </w:r>
      <w:r w:rsidR="007366ED" w:rsidRPr="007742E6">
        <w:rPr>
          <w:rFonts w:ascii="Trebuchet MS" w:hAnsi="Trebuchet MS"/>
        </w:rPr>
        <w:t xml:space="preserve"> the incursions of ash die back </w:t>
      </w:r>
      <w:r w:rsidRPr="007742E6">
        <w:rPr>
          <w:rFonts w:ascii="Trebuchet MS" w:hAnsi="Trebuchet MS"/>
        </w:rPr>
        <w:t xml:space="preserve">on the southern tree belt </w:t>
      </w:r>
      <w:r w:rsidR="007366ED" w:rsidRPr="007742E6">
        <w:rPr>
          <w:rFonts w:ascii="Trebuchet MS" w:hAnsi="Trebuchet MS"/>
        </w:rPr>
        <w:t xml:space="preserve">and the long growth cycle of newly planted trees. We remind the Council of the necessity of ensuring at this stage that development will not obtrude above the tree line. </w:t>
      </w:r>
      <w:r w:rsidR="007366ED" w:rsidRPr="007742E6">
        <w:rPr>
          <w:rFonts w:ascii="Trebuchet MS" w:eastAsia="Calibri" w:hAnsi="Trebuchet MS" w:cs="Liberation Sans;Arial"/>
        </w:rPr>
        <w:t>In view of</w:t>
      </w:r>
      <w:r w:rsidR="007366ED" w:rsidRPr="007742E6">
        <w:rPr>
          <w:rFonts w:ascii="Trebuchet MS" w:hAnsi="Trebuchet MS" w:cs="Liberation Sans;Arial"/>
        </w:rPr>
        <w:t xml:space="preserve"> the importance of reducing visibility from the countryside, early augmentation of the woodland buffer is vital, on t</w:t>
      </w:r>
      <w:r w:rsidRPr="007742E6">
        <w:rPr>
          <w:rFonts w:ascii="Trebuchet MS" w:hAnsi="Trebuchet MS" w:cs="Liberation Sans;Arial"/>
        </w:rPr>
        <w:t>he ground not just on paper</w:t>
      </w:r>
      <w:r w:rsidR="007742E6" w:rsidRPr="007742E6">
        <w:rPr>
          <w:rFonts w:ascii="Trebuchet MS" w:hAnsi="Trebuchet MS" w:cs="Liberation Sans;Arial"/>
        </w:rPr>
        <w:t xml:space="preserve">. We recommend this is secured via </w:t>
      </w:r>
      <w:r w:rsidRPr="007742E6">
        <w:rPr>
          <w:rFonts w:ascii="Trebuchet MS" w:hAnsi="Trebuchet MS" w:cs="Liberation Sans;Arial"/>
        </w:rPr>
        <w:t>a p</w:t>
      </w:r>
      <w:r w:rsidR="007366ED" w:rsidRPr="007742E6">
        <w:rPr>
          <w:rFonts w:ascii="Trebuchet MS" w:hAnsi="Trebuchet MS" w:cs="Liberation Sans;Arial"/>
        </w:rPr>
        <w:t>re-commencement condition</w:t>
      </w:r>
      <w:r w:rsidR="007742E6" w:rsidRPr="007742E6">
        <w:rPr>
          <w:rFonts w:ascii="Trebuchet MS" w:hAnsi="Trebuchet MS" w:cs="Liberation Sans;Arial"/>
        </w:rPr>
        <w:t xml:space="preserve"> to address landscape impact concerns</w:t>
      </w:r>
      <w:r w:rsidR="007742E6">
        <w:rPr>
          <w:rFonts w:ascii="Trebuchet MS" w:hAnsi="Trebuchet MS" w:cs="Liberation Sans;Arial"/>
        </w:rPr>
        <w:t xml:space="preserve"> before development is allowed to progress. </w:t>
      </w:r>
    </w:p>
    <w:p w14:paraId="0C44EDA7" w14:textId="77777777" w:rsidR="005736A1" w:rsidRDefault="005736A1" w:rsidP="005F546B">
      <w:pPr>
        <w:rPr>
          <w:rFonts w:ascii="Trebuchet MS" w:hAnsi="Trebuchet MS"/>
          <w:b/>
          <w:u w:val="single"/>
        </w:rPr>
      </w:pPr>
    </w:p>
    <w:p w14:paraId="06F6A4C2" w14:textId="77777777" w:rsidR="005736A1" w:rsidRPr="00B10BA2" w:rsidRDefault="005736A1" w:rsidP="00B10BA2">
      <w:pPr>
        <w:spacing w:line="276" w:lineRule="auto"/>
        <w:rPr>
          <w:rFonts w:ascii="Trebuchet MS" w:hAnsi="Trebuchet MS"/>
          <w:b/>
          <w:u w:val="single"/>
        </w:rPr>
      </w:pPr>
      <w:r w:rsidRPr="00B10BA2">
        <w:rPr>
          <w:rFonts w:ascii="Trebuchet MS" w:hAnsi="Trebuchet MS"/>
          <w:b/>
          <w:u w:val="single"/>
        </w:rPr>
        <w:t>Housing Mix &amp; Tenure</w:t>
      </w:r>
    </w:p>
    <w:p w14:paraId="17F80FF1" w14:textId="42C7593D" w:rsidR="009D147C" w:rsidRPr="00B10BA2" w:rsidRDefault="009D147C" w:rsidP="00B10BA2">
      <w:pPr>
        <w:spacing w:line="276" w:lineRule="auto"/>
        <w:rPr>
          <w:rFonts w:ascii="Trebuchet MS" w:hAnsi="Trebuchet MS"/>
        </w:rPr>
      </w:pPr>
      <w:r w:rsidRPr="00B10BA2">
        <w:rPr>
          <w:rFonts w:ascii="Trebuchet MS" w:hAnsi="Trebuchet MS"/>
        </w:rPr>
        <w:t>We welcome the intention to deliver a policy-compliant amount (40%) of “tenure blind” affordable housing on the site, “us[</w:t>
      </w:r>
      <w:proofErr w:type="spellStart"/>
      <w:r w:rsidRPr="00B10BA2">
        <w:rPr>
          <w:rFonts w:ascii="Trebuchet MS" w:hAnsi="Trebuchet MS"/>
        </w:rPr>
        <w:t>ing</w:t>
      </w:r>
      <w:proofErr w:type="spellEnd"/>
      <w:r w:rsidRPr="00B10BA2">
        <w:rPr>
          <w:rFonts w:ascii="Trebuchet MS" w:hAnsi="Trebuchet MS"/>
        </w:rPr>
        <w:t>] the same material palette a</w:t>
      </w:r>
      <w:r w:rsidR="00401344" w:rsidRPr="00B10BA2">
        <w:rPr>
          <w:rFonts w:ascii="Trebuchet MS" w:hAnsi="Trebuchet MS"/>
        </w:rPr>
        <w:t>nd details as the private units”</w:t>
      </w:r>
      <w:r w:rsidR="002176D9" w:rsidRPr="00B10BA2">
        <w:rPr>
          <w:rFonts w:ascii="Trebuchet MS" w:hAnsi="Trebuchet MS"/>
        </w:rPr>
        <w:t xml:space="preserve">. However, </w:t>
      </w:r>
      <w:r w:rsidR="00401344" w:rsidRPr="00B10BA2">
        <w:rPr>
          <w:rFonts w:ascii="Trebuchet MS" w:hAnsi="Trebuchet MS"/>
        </w:rPr>
        <w:t xml:space="preserve">we note that affordable housing as part of Phase 1 was largely concentrated to the north of the </w:t>
      </w:r>
      <w:r w:rsidR="002176D9" w:rsidRPr="00B10BA2">
        <w:rPr>
          <w:rFonts w:ascii="Trebuchet MS" w:hAnsi="Trebuchet MS"/>
        </w:rPr>
        <w:t xml:space="preserve">site along the spine road. A greater mix of housing types and sizes are encouraged as part of this affordability quantum to ensure availability for a greater mix of residents in accordance with Policies CP9 and CP10 of the Core Strategy and </w:t>
      </w:r>
      <w:proofErr w:type="spellStart"/>
      <w:r w:rsidR="002176D9" w:rsidRPr="00B10BA2">
        <w:rPr>
          <w:rFonts w:ascii="Trebuchet MS" w:hAnsi="Trebuchet MS"/>
        </w:rPr>
        <w:t>Placemaking</w:t>
      </w:r>
      <w:proofErr w:type="spellEnd"/>
      <w:r w:rsidR="002176D9" w:rsidRPr="00B10BA2">
        <w:rPr>
          <w:rFonts w:ascii="Trebuchet MS" w:hAnsi="Trebuchet MS"/>
        </w:rPr>
        <w:t xml:space="preserve"> Plan, and Section 5 of the NPPF. </w:t>
      </w:r>
    </w:p>
    <w:p w14:paraId="360325F4" w14:textId="1281F98B" w:rsidR="00401344" w:rsidRPr="00B10BA2" w:rsidRDefault="00401344" w:rsidP="00B10BA2">
      <w:pPr>
        <w:spacing w:line="276" w:lineRule="auto"/>
        <w:rPr>
          <w:rFonts w:ascii="Trebuchet MS" w:hAnsi="Trebuchet MS"/>
        </w:rPr>
      </w:pPr>
      <w:r w:rsidRPr="00B10BA2">
        <w:rPr>
          <w:rFonts w:ascii="Trebuchet MS" w:hAnsi="Trebuchet MS"/>
        </w:rPr>
        <w:t>BPT continues to question what constitutes</w:t>
      </w:r>
      <w:r w:rsidR="00A965F5" w:rsidRPr="00B10BA2">
        <w:rPr>
          <w:rFonts w:ascii="Trebuchet MS" w:hAnsi="Trebuchet MS"/>
        </w:rPr>
        <w:t xml:space="preserve"> ‘affordable housing’</w:t>
      </w:r>
      <w:r w:rsidRPr="00B10BA2">
        <w:rPr>
          <w:rFonts w:ascii="Trebuchet MS" w:hAnsi="Trebuchet MS"/>
        </w:rPr>
        <w:t>, which has not yet been specified as part of this application. The</w:t>
      </w:r>
      <w:r w:rsidR="00A965F5" w:rsidRPr="00B10BA2">
        <w:rPr>
          <w:rFonts w:ascii="Trebuchet MS" w:hAnsi="Trebuchet MS"/>
        </w:rPr>
        <w:t xml:space="preserve"> definition of affordable housing set out in the NPPF</w:t>
      </w:r>
      <w:r w:rsidRPr="00B10BA2">
        <w:rPr>
          <w:rFonts w:ascii="Trebuchet MS" w:hAnsi="Trebuchet MS"/>
        </w:rPr>
        <w:t xml:space="preserve"> (Annex 2: Glossary)</w:t>
      </w:r>
      <w:r w:rsidR="00A965F5" w:rsidRPr="00B10BA2">
        <w:rPr>
          <w:rFonts w:ascii="Trebuchet MS" w:hAnsi="Trebuchet MS"/>
        </w:rPr>
        <w:t xml:space="preserve"> is at least 20% below local market </w:t>
      </w:r>
      <w:r w:rsidRPr="00B10BA2">
        <w:rPr>
          <w:rFonts w:ascii="Trebuchet MS" w:hAnsi="Trebuchet MS"/>
        </w:rPr>
        <w:t xml:space="preserve">value or </w:t>
      </w:r>
      <w:r w:rsidR="00A965F5" w:rsidRPr="00B10BA2">
        <w:rPr>
          <w:rFonts w:ascii="Trebuchet MS" w:hAnsi="Trebuchet MS"/>
        </w:rPr>
        <w:t>rents, but considering market values in Bath this would not be affordable for a large number o</w:t>
      </w:r>
      <w:r w:rsidRPr="00B10BA2">
        <w:rPr>
          <w:rFonts w:ascii="Trebuchet MS" w:hAnsi="Trebuchet MS"/>
        </w:rPr>
        <w:t xml:space="preserve">f local residents and families. Now being delivered as part of Phase 1, 2-bed housing is available from £375,000, whereas 2-bed housing available under Help to Buy remains at a total value of </w:t>
      </w:r>
      <w:r w:rsidRPr="00B10BA2">
        <w:rPr>
          <w:rFonts w:ascii="Trebuchet MS" w:hAnsi="Trebuchet MS"/>
        </w:rPr>
        <w:lastRenderedPageBreak/>
        <w:t xml:space="preserve">£350,000, only a 6.7% reduction in market value. </w:t>
      </w:r>
      <w:r w:rsidR="002176D9" w:rsidRPr="00B10BA2">
        <w:rPr>
          <w:rFonts w:ascii="Trebuchet MS" w:hAnsi="Trebuchet MS"/>
        </w:rPr>
        <w:t>Affordable housing on this site needs to be sufficiently evidenced throughout the application process to ensure the scheme would not be affordable in name only.</w:t>
      </w:r>
    </w:p>
    <w:p w14:paraId="45AC2A34" w14:textId="74E6838F" w:rsidR="002176D9" w:rsidRPr="00B10BA2" w:rsidRDefault="002176D9" w:rsidP="00B10BA2">
      <w:pPr>
        <w:spacing w:line="276" w:lineRule="auto"/>
        <w:rPr>
          <w:rFonts w:ascii="Trebuchet MS" w:hAnsi="Trebuchet MS"/>
        </w:rPr>
      </w:pPr>
      <w:r w:rsidRPr="00B10BA2">
        <w:rPr>
          <w:rFonts w:ascii="Trebuchet MS" w:hAnsi="Trebuchet MS"/>
        </w:rPr>
        <w:t>We maintain that mechanisms should be implemented to ensure that housing remains affordable in the long-term to meet ongoing demand for lower-cost housing, both now and in the future. We strongly recommend that the mechanism for an ‘in perpetuity’ agreement (</w:t>
      </w:r>
      <w:proofErr w:type="spellStart"/>
      <w:r w:rsidRPr="00B10BA2">
        <w:rPr>
          <w:rFonts w:ascii="Trebuchet MS" w:hAnsi="Trebuchet MS"/>
        </w:rPr>
        <w:t>ie</w:t>
      </w:r>
      <w:proofErr w:type="spellEnd"/>
      <w:r w:rsidRPr="00B10BA2">
        <w:rPr>
          <w:rFonts w:ascii="Trebuchet MS" w:hAnsi="Trebuchet MS"/>
        </w:rPr>
        <w:t>. a re-sale price covenant) should be outlined and agreed as part of the planning application, rather than being left to later agreement and consequently susceptible to amendment.</w:t>
      </w:r>
    </w:p>
    <w:p w14:paraId="26032E8C" w14:textId="77777777" w:rsidR="005736A1" w:rsidRDefault="005736A1" w:rsidP="005F546B">
      <w:pPr>
        <w:rPr>
          <w:rFonts w:ascii="Trebuchet MS" w:hAnsi="Trebuchet MS"/>
          <w:b/>
          <w:u w:val="single"/>
        </w:rPr>
      </w:pPr>
    </w:p>
    <w:p w14:paraId="631D7B56" w14:textId="77777777" w:rsidR="005736A1" w:rsidRPr="00000ED8" w:rsidRDefault="005736A1" w:rsidP="005F546B">
      <w:pPr>
        <w:rPr>
          <w:rFonts w:ascii="Trebuchet MS" w:hAnsi="Trebuchet MS"/>
          <w:b/>
          <w:u w:val="single"/>
        </w:rPr>
      </w:pPr>
      <w:r w:rsidRPr="00000ED8">
        <w:rPr>
          <w:rFonts w:ascii="Trebuchet MS" w:hAnsi="Trebuchet MS"/>
          <w:b/>
          <w:u w:val="single"/>
        </w:rPr>
        <w:t>Highways and Access:</w:t>
      </w:r>
    </w:p>
    <w:p w14:paraId="2AB54BF8" w14:textId="2376BE14" w:rsidR="009253DA" w:rsidRPr="00B04AB0" w:rsidRDefault="009253DA" w:rsidP="009253DA">
      <w:pPr>
        <w:spacing w:after="200" w:line="276" w:lineRule="auto"/>
        <w:rPr>
          <w:rFonts w:ascii="Trebuchet MS" w:hAnsi="Trebuchet MS"/>
        </w:rPr>
      </w:pPr>
      <w:r w:rsidRPr="00B04AB0">
        <w:rPr>
          <w:rFonts w:ascii="Trebuchet MS" w:hAnsi="Trebuchet MS"/>
        </w:rPr>
        <w:t xml:space="preserve">Despite being described as a “landscape-led proposal”, there is currently insufficient consideration of the impact of the proposed volume and density of parking on the proposed street scene and how this would be integrated with landscaping proposals and the prioritisation of sustainable transport routes. Care should be taken to appropriately merge parking and landscaping to mitigate against an overly dominant parking and highways presence in the street scene, in accordance with Policy D4 and Section 9 of the NPPF.  </w:t>
      </w:r>
    </w:p>
    <w:p w14:paraId="7D118135" w14:textId="41C6B455" w:rsidR="005736A1" w:rsidRPr="005736A1" w:rsidRDefault="009123D2" w:rsidP="005F546B">
      <w:pPr>
        <w:spacing w:after="200" w:line="276" w:lineRule="auto"/>
        <w:rPr>
          <w:rFonts w:ascii="Trebuchet MS" w:hAnsi="Trebuchet MS"/>
        </w:rPr>
      </w:pPr>
      <w:r>
        <w:rPr>
          <w:rFonts w:ascii="Trebuchet MS" w:hAnsi="Trebuchet MS"/>
        </w:rPr>
        <w:t>We maintain</w:t>
      </w:r>
      <w:r w:rsidR="005736A1" w:rsidRPr="005736A1">
        <w:rPr>
          <w:rFonts w:ascii="Trebuchet MS" w:hAnsi="Trebuchet MS"/>
        </w:rPr>
        <w:t xml:space="preserve"> strong concerns regarding the continued, excessive provision of car parking across Phases 3 &amp; 4 and the resulting highways impact on the single access off Combe Hay Lane. Whilst a finalised parking number has not yet been supplied, Phases 3 &amp; 4 would incorporate a minimum of 300 parking spaces, or up to an estimated 408 new vehicles as based on 1.36 cars per dwelling allocation in Phase 1. Combined with the total 415 parking spaces across Phase 1 (including 35 visitor spaces), this would result in a 98% increase of parking provision across the site (at a possible total of 823 parking spaces), served by a single spine access onto Combe Hay Lane. </w:t>
      </w:r>
    </w:p>
    <w:p w14:paraId="6B898F87" w14:textId="799DA75E" w:rsidR="005736A1" w:rsidRPr="005736A1" w:rsidRDefault="005736A1" w:rsidP="005F546B">
      <w:pPr>
        <w:spacing w:after="200" w:line="276" w:lineRule="auto"/>
        <w:rPr>
          <w:rFonts w:ascii="Trebuchet MS" w:hAnsi="Trebuchet MS"/>
        </w:rPr>
      </w:pPr>
      <w:r w:rsidRPr="005736A1">
        <w:rPr>
          <w:rFonts w:ascii="Trebuchet MS" w:hAnsi="Trebuchet MS"/>
        </w:rPr>
        <w:t xml:space="preserve">Whilst we are not transport experts, we recognise that </w:t>
      </w:r>
      <w:r w:rsidR="009123D2">
        <w:rPr>
          <w:rFonts w:ascii="Trebuchet MS" w:hAnsi="Trebuchet MS"/>
        </w:rPr>
        <w:t>this level of parking on the site</w:t>
      </w:r>
      <w:r w:rsidRPr="005736A1">
        <w:rPr>
          <w:rFonts w:ascii="Trebuchet MS" w:hAnsi="Trebuchet MS"/>
        </w:rPr>
        <w:t xml:space="preserve"> would </w:t>
      </w:r>
      <w:r w:rsidR="009123D2">
        <w:rPr>
          <w:rFonts w:ascii="Trebuchet MS" w:hAnsi="Trebuchet MS"/>
        </w:rPr>
        <w:t>generate</w:t>
      </w:r>
      <w:r w:rsidRPr="005736A1">
        <w:rPr>
          <w:rFonts w:ascii="Trebuchet MS" w:hAnsi="Trebuchet MS"/>
        </w:rPr>
        <w:t xml:space="preserve"> a significant impact on the Odd </w:t>
      </w:r>
      <w:proofErr w:type="gramStart"/>
      <w:r w:rsidRPr="005736A1">
        <w:rPr>
          <w:rFonts w:ascii="Trebuchet MS" w:hAnsi="Trebuchet MS"/>
        </w:rPr>
        <w:t>Down</w:t>
      </w:r>
      <w:proofErr w:type="gramEnd"/>
      <w:r w:rsidRPr="005736A1">
        <w:rPr>
          <w:rFonts w:ascii="Trebuchet MS" w:hAnsi="Trebuchet MS"/>
        </w:rPr>
        <w:t xml:space="preserve"> Roundabout and A367, as well as likely ‘bottlenecking’ of the spine road. It remains imperative that issues of increasing traffic are appropriately </w:t>
      </w:r>
      <w:r w:rsidR="009123D2">
        <w:rPr>
          <w:rFonts w:ascii="Trebuchet MS" w:hAnsi="Trebuchet MS"/>
        </w:rPr>
        <w:t>dealt with</w:t>
      </w:r>
      <w:r w:rsidRPr="005736A1">
        <w:rPr>
          <w:rFonts w:ascii="Trebuchet MS" w:hAnsi="Trebuchet MS"/>
        </w:rPr>
        <w:t xml:space="preserve"> to ensure</w:t>
      </w:r>
      <w:r w:rsidR="009123D2">
        <w:rPr>
          <w:rFonts w:ascii="Trebuchet MS" w:hAnsi="Trebuchet MS"/>
        </w:rPr>
        <w:t xml:space="preserve"> that</w:t>
      </w:r>
      <w:r w:rsidRPr="005736A1">
        <w:rPr>
          <w:rFonts w:ascii="Trebuchet MS" w:hAnsi="Trebuchet MS"/>
        </w:rPr>
        <w:t xml:space="preserve"> the scheme connects well with its context</w:t>
      </w:r>
      <w:r w:rsidR="009123D2">
        <w:rPr>
          <w:rFonts w:ascii="Trebuchet MS" w:hAnsi="Trebuchet MS"/>
        </w:rPr>
        <w:t xml:space="preserve"> and pre-existing infrastructure</w:t>
      </w:r>
      <w:r w:rsidR="00A100E6">
        <w:rPr>
          <w:rFonts w:ascii="Trebuchet MS" w:hAnsi="Trebuchet MS"/>
        </w:rPr>
        <w:t xml:space="preserve"> in accordance with Policies ST1, D2, D3 and D4. </w:t>
      </w:r>
      <w:r w:rsidR="001C30F2">
        <w:rPr>
          <w:rFonts w:ascii="Trebuchet MS" w:hAnsi="Trebuchet MS"/>
        </w:rPr>
        <w:t>Section 9 of the NPPF states that “t</w:t>
      </w:r>
      <w:r w:rsidR="001C30F2" w:rsidRPr="001C30F2">
        <w:rPr>
          <w:rFonts w:ascii="Trebuchet MS" w:hAnsi="Trebuchet MS"/>
        </w:rPr>
        <w:t>ransport issues should be considered from the earliest stages of plan-making and de</w:t>
      </w:r>
      <w:r w:rsidR="001C30F2">
        <w:rPr>
          <w:rFonts w:ascii="Trebuchet MS" w:hAnsi="Trebuchet MS"/>
        </w:rPr>
        <w:t>velopment proposals, so that</w:t>
      </w:r>
      <w:r w:rsidR="001C30F2" w:rsidRPr="001C30F2">
        <w:rPr>
          <w:rFonts w:ascii="Trebuchet MS" w:hAnsi="Trebuchet MS"/>
        </w:rPr>
        <w:t xml:space="preserve"> the potential impacts of development on transport networks can be addressed</w:t>
      </w:r>
      <w:r w:rsidR="001C30F2">
        <w:rPr>
          <w:rFonts w:ascii="Trebuchet MS" w:hAnsi="Trebuchet MS"/>
        </w:rPr>
        <w:t xml:space="preserve">.” </w:t>
      </w:r>
      <w:r w:rsidR="009123D2" w:rsidRPr="001C30F2">
        <w:rPr>
          <w:rFonts w:ascii="Trebuchet MS" w:hAnsi="Trebuchet MS"/>
          <w:b/>
        </w:rPr>
        <w:t>W</w:t>
      </w:r>
      <w:r w:rsidRPr="001C30F2">
        <w:rPr>
          <w:rFonts w:ascii="Trebuchet MS" w:hAnsi="Trebuchet MS"/>
          <w:b/>
        </w:rPr>
        <w:t xml:space="preserve">e </w:t>
      </w:r>
      <w:r w:rsidR="001C30F2" w:rsidRPr="001C30F2">
        <w:rPr>
          <w:rFonts w:ascii="Trebuchet MS" w:hAnsi="Trebuchet MS"/>
          <w:b/>
        </w:rPr>
        <w:t xml:space="preserve">therefore </w:t>
      </w:r>
      <w:r w:rsidRPr="001C30F2">
        <w:rPr>
          <w:rFonts w:ascii="Trebuchet MS" w:hAnsi="Trebuchet MS"/>
          <w:b/>
        </w:rPr>
        <w:t>do not consider it appropriate that both the proposed total number of on-site parking spaces and</w:t>
      </w:r>
      <w:r w:rsidR="009123D2" w:rsidRPr="001C30F2">
        <w:rPr>
          <w:rFonts w:ascii="Trebuchet MS" w:hAnsi="Trebuchet MS"/>
          <w:b/>
        </w:rPr>
        <w:t xml:space="preserve"> the</w:t>
      </w:r>
      <w:r w:rsidRPr="001C30F2">
        <w:rPr>
          <w:rFonts w:ascii="Trebuchet MS" w:hAnsi="Trebuchet MS"/>
          <w:b/>
        </w:rPr>
        <w:t xml:space="preserve"> associated traffic assessment and </w:t>
      </w:r>
      <w:r w:rsidR="009123D2" w:rsidRPr="001C30F2">
        <w:rPr>
          <w:rFonts w:ascii="Trebuchet MS" w:hAnsi="Trebuchet MS"/>
          <w:b/>
        </w:rPr>
        <w:t>mitigation should be left to a Reserved M</w:t>
      </w:r>
      <w:r w:rsidRPr="001C30F2">
        <w:rPr>
          <w:rFonts w:ascii="Trebuchet MS" w:hAnsi="Trebuchet MS"/>
          <w:b/>
        </w:rPr>
        <w:t>atters application.</w:t>
      </w:r>
    </w:p>
    <w:p w14:paraId="17541931" w14:textId="07F36769" w:rsidR="005736A1" w:rsidRPr="005736A1" w:rsidRDefault="005736A1" w:rsidP="005F546B">
      <w:pPr>
        <w:spacing w:after="200" w:line="276" w:lineRule="auto"/>
        <w:rPr>
          <w:rFonts w:ascii="Trebuchet MS" w:hAnsi="Trebuchet MS"/>
        </w:rPr>
      </w:pPr>
      <w:r w:rsidRPr="005736A1">
        <w:rPr>
          <w:rFonts w:ascii="Trebuchet MS" w:hAnsi="Trebuchet MS"/>
        </w:rPr>
        <w:t xml:space="preserve">Within the 2018 Traffic Assessment Addendum (see 17/02588/EFUL), it was concluded that “based on standalone junction modelling both officers and WYG agree that it appears there is insufficient network capacity to accommodate 450 units on the site.” Estimates for the full masterplan (up to 450 dwellings) in the 2022 AM &amp; PM periods found resulting congestion and queues on the A367 in the AM and </w:t>
      </w:r>
      <w:r w:rsidR="009123D2">
        <w:rPr>
          <w:rFonts w:ascii="Trebuchet MS" w:hAnsi="Trebuchet MS"/>
        </w:rPr>
        <w:t xml:space="preserve">at </w:t>
      </w:r>
      <w:r w:rsidRPr="005736A1">
        <w:rPr>
          <w:rFonts w:ascii="Trebuchet MS" w:hAnsi="Trebuchet MS"/>
        </w:rPr>
        <w:t xml:space="preserve">the Red Lion roundabout. In the 2022 Traffic Impact Assessment Summary as currently submitted, it is indicated that areas such </w:t>
      </w:r>
      <w:r w:rsidRPr="005736A1">
        <w:rPr>
          <w:rFonts w:ascii="Trebuchet MS" w:hAnsi="Trebuchet MS"/>
        </w:rPr>
        <w:lastRenderedPageBreak/>
        <w:t xml:space="preserve">as the A367 Wellsway/Combe Hay Lane and A367 Wellsway/A3062 Frome Road junctions are already reaching capacity as of 2022 (with greater queues/delays experienced at A367 Wellsway/Combe Hay Lane), and are predicted to notably worsen by 2029 with the inclusion of the “committed development and development”. </w:t>
      </w:r>
    </w:p>
    <w:p w14:paraId="10573D0D" w14:textId="0AF7EEC0" w:rsidR="005736A1" w:rsidRPr="005736A1" w:rsidRDefault="005736A1" w:rsidP="005F546B">
      <w:pPr>
        <w:spacing w:after="200" w:line="276" w:lineRule="auto"/>
        <w:rPr>
          <w:rFonts w:ascii="Trebuchet MS" w:hAnsi="Trebuchet MS"/>
        </w:rPr>
      </w:pPr>
      <w:r w:rsidRPr="005736A1">
        <w:rPr>
          <w:rFonts w:ascii="Trebuchet MS" w:hAnsi="Trebuchet MS"/>
        </w:rPr>
        <w:t xml:space="preserve">We emphasise that vehicle provision on the site should be restricted by the capacity of existing transport infrastructure, rather than the other way around. Increasing traffic congestion would </w:t>
      </w:r>
      <w:r w:rsidR="009123D2">
        <w:rPr>
          <w:rFonts w:ascii="Trebuchet MS" w:hAnsi="Trebuchet MS"/>
          <w:b/>
          <w:u w:val="single"/>
        </w:rPr>
        <w:t>NOT</w:t>
      </w:r>
      <w:r w:rsidRPr="005736A1">
        <w:rPr>
          <w:rFonts w:ascii="Trebuchet MS" w:hAnsi="Trebuchet MS"/>
        </w:rPr>
        <w:t xml:space="preserve"> be considered appropriate justification for a potential eastern access onto </w:t>
      </w:r>
      <w:proofErr w:type="spellStart"/>
      <w:r w:rsidRPr="005736A1">
        <w:rPr>
          <w:rFonts w:ascii="Trebuchet MS" w:hAnsi="Trebuchet MS"/>
        </w:rPr>
        <w:t>Southstoke</w:t>
      </w:r>
      <w:proofErr w:type="spellEnd"/>
      <w:r w:rsidRPr="005736A1">
        <w:rPr>
          <w:rFonts w:ascii="Trebuchet MS" w:hAnsi="Trebuchet MS"/>
        </w:rPr>
        <w:t xml:space="preserve"> Lane in the future </w:t>
      </w:r>
      <w:r w:rsidR="009123D2">
        <w:rPr>
          <w:rFonts w:ascii="Trebuchet MS" w:hAnsi="Trebuchet MS"/>
        </w:rPr>
        <w:t>because of the</w:t>
      </w:r>
      <w:r w:rsidRPr="005736A1">
        <w:rPr>
          <w:rFonts w:ascii="Trebuchet MS" w:hAnsi="Trebuchet MS"/>
        </w:rPr>
        <w:t xml:space="preserve"> associated harm to the setting of </w:t>
      </w:r>
      <w:r w:rsidRPr="000E4D7C">
        <w:rPr>
          <w:rFonts w:ascii="Trebuchet MS" w:hAnsi="Trebuchet MS"/>
        </w:rPr>
        <w:t xml:space="preserve">the South Stoke conservation area.  </w:t>
      </w:r>
      <w:r w:rsidR="0065167A" w:rsidRPr="000E4D7C">
        <w:rPr>
          <w:rFonts w:ascii="Trebuchet MS" w:hAnsi="Trebuchet MS"/>
        </w:rPr>
        <w:t>We observe with qualms that the ‘red line’</w:t>
      </w:r>
      <w:r w:rsidR="000E4D7C" w:rsidRPr="000E4D7C">
        <w:rPr>
          <w:rFonts w:ascii="Trebuchet MS" w:hAnsi="Trebuchet MS"/>
        </w:rPr>
        <w:t xml:space="preserve"> </w:t>
      </w:r>
      <w:r w:rsidR="0065167A" w:rsidRPr="000E4D7C">
        <w:rPr>
          <w:rFonts w:ascii="Trebuchet MS" w:hAnsi="Trebuchet MS"/>
        </w:rPr>
        <w:t>for the application encompasses the access road fro</w:t>
      </w:r>
      <w:r w:rsidR="000E4D7C" w:rsidRPr="000E4D7C">
        <w:rPr>
          <w:rFonts w:ascii="Trebuchet MS" w:hAnsi="Trebuchet MS"/>
        </w:rPr>
        <w:t xml:space="preserve">m Manor Farm to </w:t>
      </w:r>
      <w:proofErr w:type="spellStart"/>
      <w:r w:rsidR="000E4D7C" w:rsidRPr="000E4D7C">
        <w:rPr>
          <w:rFonts w:ascii="Trebuchet MS" w:hAnsi="Trebuchet MS"/>
        </w:rPr>
        <w:t>Southstoke</w:t>
      </w:r>
      <w:proofErr w:type="spellEnd"/>
      <w:r w:rsidR="000E4D7C" w:rsidRPr="000E4D7C">
        <w:rPr>
          <w:rFonts w:ascii="Trebuchet MS" w:hAnsi="Trebuchet MS"/>
        </w:rPr>
        <w:t xml:space="preserve"> Lane; we maintain that it would not be appropriate for this road to be used as a secondary vehicular access to the site beyond identified access for emergency vehicles. </w:t>
      </w:r>
    </w:p>
    <w:p w14:paraId="7DCDE3CD" w14:textId="77777777" w:rsidR="005736A1" w:rsidRPr="005736A1" w:rsidRDefault="005736A1" w:rsidP="005F546B">
      <w:pPr>
        <w:spacing w:after="200" w:line="276" w:lineRule="auto"/>
        <w:rPr>
          <w:rFonts w:ascii="Trebuchet MS" w:hAnsi="Trebuchet MS"/>
        </w:rPr>
      </w:pPr>
      <w:r w:rsidRPr="005736A1">
        <w:rPr>
          <w:rFonts w:ascii="Trebuchet MS" w:hAnsi="Trebuchet MS"/>
        </w:rPr>
        <w:t xml:space="preserve">In accordance with Policy ST1, development should seek to “reduce the growth and the overall level of traffic and congestion by measures which encourage movement by public transport, bicycle and on foot, including traffic management and assisting the integration of all forms of transport” and “reduce dependency on the private car”. We therefore maintain that the continued dependency on car usage and excessive provision of on-site parking is indicative of unsustainable development; we encourage further measures to incentivise greater use of shared and sustainable travel, </w:t>
      </w:r>
      <w:proofErr w:type="spellStart"/>
      <w:r w:rsidRPr="005736A1">
        <w:rPr>
          <w:rFonts w:ascii="Trebuchet MS" w:hAnsi="Trebuchet MS"/>
        </w:rPr>
        <w:t>eg</w:t>
      </w:r>
      <w:proofErr w:type="spellEnd"/>
      <w:r w:rsidRPr="005736A1">
        <w:rPr>
          <w:rFonts w:ascii="Trebuchet MS" w:hAnsi="Trebuchet MS"/>
        </w:rPr>
        <w:t xml:space="preserve">. </w:t>
      </w:r>
      <w:proofErr w:type="gramStart"/>
      <w:r w:rsidRPr="005736A1">
        <w:rPr>
          <w:rFonts w:ascii="Trebuchet MS" w:hAnsi="Trebuchet MS"/>
        </w:rPr>
        <w:t>car</w:t>
      </w:r>
      <w:proofErr w:type="gramEnd"/>
      <w:r w:rsidRPr="005736A1">
        <w:rPr>
          <w:rFonts w:ascii="Trebuchet MS" w:hAnsi="Trebuchet MS"/>
        </w:rPr>
        <w:t xml:space="preserve"> clubs, community share schemes for electric bikes or scooters, pedestrian/cyclist priority on primary through routes. </w:t>
      </w:r>
    </w:p>
    <w:p w14:paraId="1C649471" w14:textId="77777777" w:rsidR="009123D2" w:rsidRPr="005736A1" w:rsidRDefault="009123D2" w:rsidP="009123D2">
      <w:pPr>
        <w:spacing w:after="200" w:line="276" w:lineRule="auto"/>
        <w:rPr>
          <w:rFonts w:ascii="Trebuchet MS" w:hAnsi="Trebuchet MS"/>
        </w:rPr>
      </w:pPr>
      <w:r w:rsidRPr="005736A1">
        <w:rPr>
          <w:rFonts w:ascii="Trebuchet MS" w:hAnsi="Trebuchet MS"/>
        </w:rPr>
        <w:t xml:space="preserve">There continues to be a lack of appropriate consideration as to the anticipated demand for longer distance journeys into and through the city centre, with sustainability measures remaining largely focused on short-range trips within the immediate locality.  </w:t>
      </w:r>
    </w:p>
    <w:p w14:paraId="4EFF59FD" w14:textId="77777777" w:rsidR="009123D2" w:rsidRDefault="005736A1" w:rsidP="005F546B">
      <w:pPr>
        <w:spacing w:after="200" w:line="276" w:lineRule="auto"/>
        <w:rPr>
          <w:rFonts w:ascii="Trebuchet MS" w:hAnsi="Trebuchet MS"/>
        </w:rPr>
      </w:pPr>
      <w:r w:rsidRPr="005736A1">
        <w:rPr>
          <w:rFonts w:ascii="Trebuchet MS" w:hAnsi="Trebuchet MS"/>
        </w:rPr>
        <w:t>Whilst we are supportive of efforts to incorporate several pedestrian and cycle links with the Park &amp; Ride and surrounding development, we do</w:t>
      </w:r>
      <w:r w:rsidR="009123D2">
        <w:rPr>
          <w:rFonts w:ascii="Trebuchet MS" w:hAnsi="Trebuchet MS"/>
        </w:rPr>
        <w:t xml:space="preserve"> not</w:t>
      </w:r>
      <w:r w:rsidRPr="005736A1">
        <w:rPr>
          <w:rFonts w:ascii="Trebuchet MS" w:hAnsi="Trebuchet MS"/>
        </w:rPr>
        <w:t xml:space="preserve"> feel that this yet goes far enough. The interconnectivity between Phase 1 and Phases 3 &amp; 4 remains poor, and </w:t>
      </w:r>
      <w:r w:rsidR="009123D2">
        <w:rPr>
          <w:rFonts w:ascii="Trebuchet MS" w:hAnsi="Trebuchet MS"/>
        </w:rPr>
        <w:t xml:space="preserve">is </w:t>
      </w:r>
      <w:r w:rsidRPr="005736A1">
        <w:rPr>
          <w:rFonts w:ascii="Trebuchet MS" w:hAnsi="Trebuchet MS"/>
        </w:rPr>
        <w:t>restricted to the northern vehicle access</w:t>
      </w:r>
      <w:r w:rsidR="009123D2">
        <w:rPr>
          <w:rFonts w:ascii="Trebuchet MS" w:hAnsi="Trebuchet MS"/>
        </w:rPr>
        <w:t xml:space="preserve"> </w:t>
      </w:r>
      <w:r w:rsidR="009123D2" w:rsidRPr="009123D2">
        <w:rPr>
          <w:rFonts w:ascii="Trebuchet MS" w:hAnsi="Trebuchet MS"/>
        </w:rPr>
        <w:t xml:space="preserve">or via the longer </w:t>
      </w:r>
      <w:proofErr w:type="spellStart"/>
      <w:r w:rsidR="009123D2" w:rsidRPr="009123D2">
        <w:rPr>
          <w:rFonts w:ascii="Trebuchet MS" w:hAnsi="Trebuchet MS"/>
        </w:rPr>
        <w:t>PRoW</w:t>
      </w:r>
      <w:proofErr w:type="spellEnd"/>
      <w:r w:rsidR="009123D2" w:rsidRPr="009123D2">
        <w:rPr>
          <w:rFonts w:ascii="Trebuchet MS" w:hAnsi="Trebuchet MS"/>
        </w:rPr>
        <w:t xml:space="preserve"> BA22/3</w:t>
      </w:r>
      <w:r w:rsidR="009123D2">
        <w:rPr>
          <w:rFonts w:ascii="Trebuchet MS" w:hAnsi="Trebuchet MS"/>
        </w:rPr>
        <w:t xml:space="preserve"> through the southern tree belt</w:t>
      </w:r>
      <w:r w:rsidRPr="005736A1">
        <w:rPr>
          <w:rFonts w:ascii="Trebuchet MS" w:hAnsi="Trebuchet MS"/>
        </w:rPr>
        <w:t xml:space="preserve">. </w:t>
      </w:r>
    </w:p>
    <w:p w14:paraId="599F742A" w14:textId="7B2940D1" w:rsidR="009123D2" w:rsidRPr="0065670C" w:rsidRDefault="007D723B" w:rsidP="005F546B">
      <w:pPr>
        <w:spacing w:after="200" w:line="276" w:lineRule="auto"/>
        <w:rPr>
          <w:rFonts w:ascii="Trebuchet MS" w:hAnsi="Trebuchet MS"/>
          <w:b/>
        </w:rPr>
      </w:pPr>
      <w:r w:rsidRPr="0065670C">
        <w:rPr>
          <w:rFonts w:ascii="Trebuchet MS" w:hAnsi="Trebuchet MS"/>
          <w:b/>
        </w:rPr>
        <w:t xml:space="preserve">Insufficient links would be provided between both the multiple phases of development across the plateau as well as with surrounding communities and infrastructure. Development would remain overly reliant on private car usage and would have an adverse impact on </w:t>
      </w:r>
      <w:r w:rsidR="0065670C">
        <w:rPr>
          <w:rFonts w:ascii="Trebuchet MS" w:hAnsi="Trebuchet MS"/>
          <w:b/>
        </w:rPr>
        <w:t>Bath’s</w:t>
      </w:r>
      <w:r w:rsidRPr="0065670C">
        <w:rPr>
          <w:rFonts w:ascii="Trebuchet MS" w:hAnsi="Trebuchet MS"/>
          <w:b/>
        </w:rPr>
        <w:t xml:space="preserve"> already-oversaturated highways and transport network</w:t>
      </w:r>
      <w:r w:rsidR="0065670C">
        <w:rPr>
          <w:rFonts w:ascii="Trebuchet MS" w:hAnsi="Trebuchet MS"/>
          <w:b/>
        </w:rPr>
        <w:t>, and as such is not considered to be sustainable</w:t>
      </w:r>
      <w:r w:rsidRPr="0065670C">
        <w:rPr>
          <w:rFonts w:ascii="Trebuchet MS" w:hAnsi="Trebuchet MS"/>
          <w:b/>
        </w:rPr>
        <w:t>. This scheme would therefore be contrary to Policies SD1, D1, D2, D3, D4 and ST1</w:t>
      </w:r>
      <w:r w:rsidR="0065670C" w:rsidRPr="0065670C">
        <w:rPr>
          <w:rFonts w:ascii="Trebuchet MS" w:hAnsi="Trebuchet MS"/>
          <w:b/>
        </w:rPr>
        <w:t>, and Sections 2</w:t>
      </w:r>
      <w:r w:rsidR="009B0128">
        <w:rPr>
          <w:rFonts w:ascii="Trebuchet MS" w:hAnsi="Trebuchet MS"/>
          <w:b/>
        </w:rPr>
        <w:t>, 5,</w:t>
      </w:r>
      <w:r w:rsidR="0065670C" w:rsidRPr="0065670C">
        <w:rPr>
          <w:rFonts w:ascii="Trebuchet MS" w:hAnsi="Trebuchet MS"/>
          <w:b/>
        </w:rPr>
        <w:t xml:space="preserve"> and 9 of the NPPF. </w:t>
      </w:r>
    </w:p>
    <w:p w14:paraId="1A15A2ED" w14:textId="77777777" w:rsidR="005736A1" w:rsidRPr="00876A0E" w:rsidRDefault="005736A1" w:rsidP="005F546B">
      <w:pPr>
        <w:spacing w:after="0"/>
        <w:rPr>
          <w:rFonts w:ascii="Trebuchet MS" w:hAnsi="Trebuchet MS"/>
          <w:b/>
          <w:highlight w:val="yellow"/>
          <w:u w:val="single"/>
        </w:rPr>
      </w:pPr>
    </w:p>
    <w:p w14:paraId="4B18273A" w14:textId="0F5AAD51" w:rsidR="005736A1" w:rsidRPr="00833D7E" w:rsidRDefault="00252C0A" w:rsidP="005F546B">
      <w:pPr>
        <w:spacing w:after="0"/>
        <w:rPr>
          <w:rFonts w:ascii="Trebuchet MS" w:hAnsi="Trebuchet MS"/>
          <w:b/>
          <w:u w:val="single"/>
        </w:rPr>
      </w:pPr>
      <w:r>
        <w:rPr>
          <w:rFonts w:ascii="Trebuchet MS" w:hAnsi="Trebuchet MS"/>
          <w:b/>
          <w:u w:val="single"/>
        </w:rPr>
        <w:t>Ecological Mitigation</w:t>
      </w:r>
    </w:p>
    <w:p w14:paraId="78A5C0B2" w14:textId="77777777" w:rsidR="005736A1" w:rsidRPr="00833D7E" w:rsidRDefault="005736A1" w:rsidP="005F546B">
      <w:pPr>
        <w:spacing w:after="0"/>
        <w:rPr>
          <w:rFonts w:ascii="Trebuchet MS" w:hAnsi="Trebuchet MS"/>
        </w:rPr>
      </w:pPr>
    </w:p>
    <w:p w14:paraId="09DE6AB2" w14:textId="110AC125" w:rsidR="005736A1" w:rsidRDefault="005736A1" w:rsidP="005F546B">
      <w:pPr>
        <w:rPr>
          <w:rFonts w:ascii="Trebuchet MS" w:hAnsi="Trebuchet MS"/>
        </w:rPr>
      </w:pPr>
      <w:r w:rsidRPr="005736A1">
        <w:rPr>
          <w:rFonts w:ascii="Trebuchet MS" w:hAnsi="Trebuchet MS"/>
        </w:rPr>
        <w:t xml:space="preserve">The </w:t>
      </w:r>
      <w:r w:rsidR="00252C0A">
        <w:rPr>
          <w:rFonts w:ascii="Trebuchet MS" w:hAnsi="Trebuchet MS"/>
        </w:rPr>
        <w:t>extension</w:t>
      </w:r>
      <w:r w:rsidRPr="005736A1">
        <w:rPr>
          <w:rFonts w:ascii="Trebuchet MS" w:hAnsi="Trebuchet MS"/>
        </w:rPr>
        <w:t xml:space="preserve"> of the northern </w:t>
      </w:r>
      <w:r w:rsidR="00252C0A">
        <w:rPr>
          <w:rFonts w:ascii="Trebuchet MS" w:hAnsi="Trebuchet MS"/>
        </w:rPr>
        <w:t>spine road</w:t>
      </w:r>
      <w:r w:rsidRPr="005736A1">
        <w:rPr>
          <w:rFonts w:ascii="Trebuchet MS" w:hAnsi="Trebuchet MS"/>
        </w:rPr>
        <w:t xml:space="preserve"> would require the removal of 69 mature tree specimens from the </w:t>
      </w:r>
      <w:proofErr w:type="spellStart"/>
      <w:r w:rsidRPr="005736A1">
        <w:rPr>
          <w:rFonts w:ascii="Trebuchet MS" w:hAnsi="Trebuchet MS"/>
        </w:rPr>
        <w:t>Sulis</w:t>
      </w:r>
      <w:proofErr w:type="spellEnd"/>
      <w:r w:rsidRPr="005736A1">
        <w:rPr>
          <w:rFonts w:ascii="Trebuchet MS" w:hAnsi="Trebuchet MS"/>
        </w:rPr>
        <w:t xml:space="preserve"> Manor site, covered by a blanket TPO. The proposed offset balance would require the planting of 328 new trees, with a total of 362 new canopy trees proposed to be planted on </w:t>
      </w:r>
      <w:proofErr w:type="spellStart"/>
      <w:r w:rsidRPr="005736A1">
        <w:rPr>
          <w:rFonts w:ascii="Trebuchet MS" w:hAnsi="Trebuchet MS"/>
        </w:rPr>
        <w:t>Derrymans</w:t>
      </w:r>
      <w:proofErr w:type="spellEnd"/>
      <w:r w:rsidRPr="005736A1">
        <w:rPr>
          <w:rFonts w:ascii="Trebuchet MS" w:hAnsi="Trebuchet MS"/>
        </w:rPr>
        <w:t xml:space="preserve"> Field. It is unclear as to how this offset balance has been reached as </w:t>
      </w:r>
      <w:r w:rsidR="00252C0A">
        <w:rPr>
          <w:rFonts w:ascii="Trebuchet MS" w:hAnsi="Trebuchet MS"/>
        </w:rPr>
        <w:t>it</w:t>
      </w:r>
      <w:r w:rsidRPr="005736A1">
        <w:rPr>
          <w:rFonts w:ascii="Trebuchet MS" w:hAnsi="Trebuchet MS"/>
        </w:rPr>
        <w:t xml:space="preserve"> does not appear to consider the relative disparity in species richness and ecological and carbon benefit between older, established trees and newer saplings.</w:t>
      </w:r>
    </w:p>
    <w:p w14:paraId="02E94DC5" w14:textId="77247EB9" w:rsidR="00252C0A" w:rsidRDefault="00252C0A" w:rsidP="00252C0A">
      <w:pPr>
        <w:suppressAutoHyphens/>
        <w:rPr>
          <w:rFonts w:ascii="Trebuchet MS" w:hAnsi="Trebuchet MS"/>
        </w:rPr>
      </w:pPr>
      <w:r w:rsidRPr="00653ECB">
        <w:rPr>
          <w:rFonts w:ascii="Trebuchet MS" w:hAnsi="Trebuchet MS"/>
        </w:rPr>
        <w:lastRenderedPageBreak/>
        <w:t>We welcome the provision o</w:t>
      </w:r>
      <w:r w:rsidR="00653ECB" w:rsidRPr="00653ECB">
        <w:rPr>
          <w:rFonts w:ascii="Trebuchet MS" w:hAnsi="Trebuchet MS"/>
        </w:rPr>
        <w:t xml:space="preserve">f the skylark habitat although note that this has been relocated from Great </w:t>
      </w:r>
      <w:proofErr w:type="spellStart"/>
      <w:r w:rsidR="00653ECB" w:rsidRPr="00653ECB">
        <w:rPr>
          <w:rFonts w:ascii="Trebuchet MS" w:hAnsi="Trebuchet MS"/>
        </w:rPr>
        <w:t>Broadclose</w:t>
      </w:r>
      <w:proofErr w:type="spellEnd"/>
      <w:r w:rsidR="00653ECB" w:rsidRPr="00653ECB">
        <w:rPr>
          <w:rFonts w:ascii="Trebuchet MS" w:hAnsi="Trebuchet MS"/>
        </w:rPr>
        <w:t xml:space="preserve"> further south.</w:t>
      </w:r>
      <w:r w:rsidR="00653ECB">
        <w:rPr>
          <w:rFonts w:ascii="Trebuchet MS" w:hAnsi="Trebuchet MS"/>
        </w:rPr>
        <w:t xml:space="preserve">  Nevertheless, w</w:t>
      </w:r>
      <w:r w:rsidR="00653ECB" w:rsidRPr="00653ECB">
        <w:rPr>
          <w:rFonts w:ascii="Trebuchet MS" w:hAnsi="Trebuchet MS"/>
        </w:rPr>
        <w:t xml:space="preserve">e maintain a preference that </w:t>
      </w:r>
      <w:r w:rsidRPr="00653ECB">
        <w:rPr>
          <w:rFonts w:ascii="Trebuchet MS" w:hAnsi="Trebuchet MS"/>
        </w:rPr>
        <w:t>adequate footpath buffer zones</w:t>
      </w:r>
      <w:r w:rsidR="00653ECB" w:rsidRPr="00653ECB">
        <w:rPr>
          <w:rFonts w:ascii="Trebuchet MS" w:hAnsi="Trebuchet MS"/>
        </w:rPr>
        <w:t xml:space="preserve"> are provided around Great </w:t>
      </w:r>
      <w:proofErr w:type="spellStart"/>
      <w:r w:rsidR="00653ECB" w:rsidRPr="00653ECB">
        <w:rPr>
          <w:rFonts w:ascii="Trebuchet MS" w:hAnsi="Trebuchet MS"/>
        </w:rPr>
        <w:t>Broadclose</w:t>
      </w:r>
      <w:proofErr w:type="spellEnd"/>
      <w:r w:rsidRPr="00653ECB">
        <w:rPr>
          <w:rFonts w:ascii="Trebuchet MS" w:hAnsi="Trebuchet MS"/>
        </w:rPr>
        <w:t xml:space="preserve"> to prevent trespass onto </w:t>
      </w:r>
      <w:r w:rsidR="00653ECB" w:rsidRPr="00653ECB">
        <w:rPr>
          <w:rFonts w:ascii="Trebuchet MS" w:hAnsi="Trebuchet MS"/>
        </w:rPr>
        <w:t>e</w:t>
      </w:r>
      <w:r w:rsidRPr="00653ECB">
        <w:rPr>
          <w:rFonts w:ascii="Trebuchet MS" w:hAnsi="Trebuchet MS"/>
        </w:rPr>
        <w:t>xisting habitat, so that locals can c</w:t>
      </w:r>
      <w:r w:rsidR="00653ECB" w:rsidRPr="00653ECB">
        <w:rPr>
          <w:rFonts w:ascii="Trebuchet MS" w:hAnsi="Trebuchet MS"/>
        </w:rPr>
        <w:t>ontinue to enjoy their presence whilst improving connectivity with the Wansdyke SAM.</w:t>
      </w:r>
      <w:r w:rsidRPr="00653ECB">
        <w:rPr>
          <w:rFonts w:ascii="Trebuchet MS" w:hAnsi="Trebuchet MS"/>
        </w:rPr>
        <w:t xml:space="preserve"> We question the appropriateness of the ‘potential field gate’ to the field.</w:t>
      </w:r>
    </w:p>
    <w:p w14:paraId="34AFF639" w14:textId="4C2779A4" w:rsidR="005736A1" w:rsidRDefault="00653ECB" w:rsidP="00653ECB">
      <w:pPr>
        <w:suppressAutoHyphens/>
        <w:rPr>
          <w:rFonts w:ascii="Trebuchet MS" w:hAnsi="Trebuchet MS"/>
        </w:rPr>
      </w:pPr>
      <w:r>
        <w:rPr>
          <w:rFonts w:ascii="Trebuchet MS" w:hAnsi="Trebuchet MS"/>
        </w:rPr>
        <w:t xml:space="preserve">Policy B3a specifies that the site allocation should “avoid built development on this field” in reference to Great </w:t>
      </w:r>
      <w:proofErr w:type="spellStart"/>
      <w:r>
        <w:rPr>
          <w:rFonts w:ascii="Trebuchet MS" w:hAnsi="Trebuchet MS"/>
        </w:rPr>
        <w:t>Broadclose</w:t>
      </w:r>
      <w:proofErr w:type="spellEnd"/>
      <w:r>
        <w:rPr>
          <w:rFonts w:ascii="Trebuchet MS" w:hAnsi="Trebuchet MS"/>
        </w:rPr>
        <w:t xml:space="preserve">. We emphasise that the relocation of skylark mitigation habitat should </w:t>
      </w:r>
      <w:r w:rsidRPr="00653ECB">
        <w:rPr>
          <w:rFonts w:ascii="Trebuchet MS" w:hAnsi="Trebuchet MS"/>
          <w:u w:val="single"/>
        </w:rPr>
        <w:t>NOT</w:t>
      </w:r>
      <w:r>
        <w:rPr>
          <w:rFonts w:ascii="Trebuchet MS" w:hAnsi="Trebuchet MS"/>
        </w:rPr>
        <w:t xml:space="preserve"> be considered justifiable reason on its own to open this field up to possible future phases of development.</w:t>
      </w:r>
    </w:p>
    <w:p w14:paraId="2172729B" w14:textId="77777777" w:rsidR="00653ECB" w:rsidRPr="00653ECB" w:rsidRDefault="00653ECB" w:rsidP="00653ECB">
      <w:pPr>
        <w:suppressAutoHyphens/>
        <w:rPr>
          <w:rFonts w:ascii="Trebuchet MS" w:hAnsi="Trebuchet MS"/>
        </w:rPr>
      </w:pPr>
    </w:p>
    <w:p w14:paraId="5D85AE17" w14:textId="77777777" w:rsidR="005736A1" w:rsidRPr="00037689" w:rsidRDefault="005736A1" w:rsidP="005F546B">
      <w:pPr>
        <w:rPr>
          <w:rFonts w:ascii="Trebuchet MS" w:hAnsi="Trebuchet MS"/>
          <w:b/>
          <w:u w:val="single"/>
        </w:rPr>
      </w:pPr>
      <w:r w:rsidRPr="00037689">
        <w:rPr>
          <w:rFonts w:ascii="Trebuchet MS" w:hAnsi="Trebuchet MS"/>
          <w:b/>
          <w:u w:val="single"/>
        </w:rPr>
        <w:t xml:space="preserve">Allotments </w:t>
      </w:r>
    </w:p>
    <w:p w14:paraId="6C7489D6" w14:textId="7F2CF156" w:rsidR="005736A1" w:rsidRDefault="005736A1" w:rsidP="005F546B">
      <w:pPr>
        <w:rPr>
          <w:rFonts w:ascii="Trebuchet MS" w:hAnsi="Trebuchet MS"/>
        </w:rPr>
      </w:pPr>
      <w:r w:rsidRPr="005736A1">
        <w:rPr>
          <w:rFonts w:ascii="Trebuchet MS" w:hAnsi="Trebuchet MS"/>
        </w:rPr>
        <w:t xml:space="preserve">We maintain our objections to increased pressures on </w:t>
      </w:r>
      <w:proofErr w:type="spellStart"/>
      <w:r w:rsidRPr="005736A1">
        <w:rPr>
          <w:rFonts w:ascii="Trebuchet MS" w:hAnsi="Trebuchet MS"/>
        </w:rPr>
        <w:t>Derrymans</w:t>
      </w:r>
      <w:proofErr w:type="spellEnd"/>
      <w:r w:rsidRPr="005736A1">
        <w:rPr>
          <w:rFonts w:ascii="Trebuchet MS" w:hAnsi="Trebuchet MS"/>
        </w:rPr>
        <w:t xml:space="preserve"> Field to not only meet the allotment allocation for Phase 1 (see 22/01370/FUL for our full objection response), but now Phases 3 &amp; 4</w:t>
      </w:r>
      <w:r w:rsidR="00252C0A">
        <w:rPr>
          <w:rFonts w:ascii="Trebuchet MS" w:hAnsi="Trebuchet MS"/>
        </w:rPr>
        <w:t xml:space="preserve"> as well</w:t>
      </w:r>
      <w:r w:rsidRPr="005736A1">
        <w:rPr>
          <w:rFonts w:ascii="Trebuchet MS" w:hAnsi="Trebuchet MS"/>
        </w:rPr>
        <w:t>.</w:t>
      </w:r>
      <w:r w:rsidRPr="005736A1">
        <w:rPr>
          <w:rFonts w:ascii="Trebuchet MS" w:hAnsi="Trebuchet MS"/>
          <w:b/>
        </w:rPr>
        <w:t xml:space="preserve"> </w:t>
      </w:r>
      <w:proofErr w:type="spellStart"/>
      <w:r w:rsidRPr="005736A1">
        <w:rPr>
          <w:rFonts w:ascii="Trebuchet MS" w:hAnsi="Trebuchet MS"/>
        </w:rPr>
        <w:t>Derrymans</w:t>
      </w:r>
      <w:proofErr w:type="spellEnd"/>
      <w:r w:rsidRPr="005736A1">
        <w:rPr>
          <w:rFonts w:ascii="Trebuchet MS" w:hAnsi="Trebuchet MS"/>
        </w:rPr>
        <w:t xml:space="preserve"> is </w:t>
      </w:r>
      <w:r w:rsidRPr="005736A1">
        <w:rPr>
          <w:rFonts w:ascii="Trebuchet MS" w:hAnsi="Trebuchet MS"/>
          <w:b/>
          <w:u w:val="single"/>
        </w:rPr>
        <w:t>NOT</w:t>
      </w:r>
      <w:r w:rsidRPr="005736A1">
        <w:rPr>
          <w:rFonts w:ascii="Trebuchet MS" w:hAnsi="Trebuchet MS"/>
        </w:rPr>
        <w:t xml:space="preserve"> included within the site allocation boundary within Policy B3A and remains within the Green Belt. </w:t>
      </w:r>
      <w:r w:rsidR="00252C0A" w:rsidRPr="00252C0A">
        <w:rPr>
          <w:rFonts w:ascii="Trebuchet MS" w:hAnsi="Trebuchet MS"/>
          <w:b/>
        </w:rPr>
        <w:t>It also lies within the Area of Outstanding Natural Beauty, as does the whole of the development site.</w:t>
      </w:r>
      <w:r w:rsidR="00252C0A">
        <w:rPr>
          <w:rFonts w:ascii="Trebuchet MS" w:hAnsi="Trebuchet MS"/>
        </w:rPr>
        <w:t xml:space="preserve"> </w:t>
      </w:r>
      <w:r w:rsidRPr="005736A1">
        <w:rPr>
          <w:rFonts w:ascii="Trebuchet MS" w:hAnsi="Trebuchet MS"/>
        </w:rPr>
        <w:t xml:space="preserve">Any complementary use of </w:t>
      </w:r>
      <w:proofErr w:type="spellStart"/>
      <w:r w:rsidRPr="005736A1">
        <w:rPr>
          <w:rFonts w:ascii="Trebuchet MS" w:hAnsi="Trebuchet MS"/>
        </w:rPr>
        <w:t>Derrymans</w:t>
      </w:r>
      <w:proofErr w:type="spellEnd"/>
      <w:r w:rsidRPr="005736A1">
        <w:rPr>
          <w:rFonts w:ascii="Trebuchet MS" w:hAnsi="Trebuchet MS"/>
        </w:rPr>
        <w:t xml:space="preserve"> </w:t>
      </w:r>
      <w:r w:rsidRPr="00252C0A">
        <w:rPr>
          <w:rFonts w:ascii="Trebuchet MS" w:hAnsi="Trebuchet MS"/>
        </w:rPr>
        <w:t>must</w:t>
      </w:r>
      <w:r w:rsidRPr="005736A1">
        <w:rPr>
          <w:rFonts w:ascii="Trebuchet MS" w:hAnsi="Trebuchet MS"/>
        </w:rPr>
        <w:t xml:space="preserve"> be considered in relation to its particular landscape designation and associated additional protections.</w:t>
      </w:r>
    </w:p>
    <w:p w14:paraId="49A505D5" w14:textId="11D37725" w:rsidR="00E26B63" w:rsidRDefault="00252C0A" w:rsidP="00252C0A">
      <w:pPr>
        <w:rPr>
          <w:rFonts w:ascii="Trebuchet MS" w:hAnsi="Trebuchet MS"/>
        </w:rPr>
      </w:pPr>
      <w:r w:rsidRPr="005736A1">
        <w:rPr>
          <w:rFonts w:ascii="Trebuchet MS" w:hAnsi="Trebuchet MS"/>
        </w:rPr>
        <w:t xml:space="preserve">To deliver “up to” 300 homes across Phases 3 &amp; 4 at a density of 38.5dph, the required allotments </w:t>
      </w:r>
      <w:r>
        <w:rPr>
          <w:rFonts w:ascii="Trebuchet MS" w:hAnsi="Trebuchet MS"/>
        </w:rPr>
        <w:t>would</w:t>
      </w:r>
      <w:r w:rsidRPr="005736A1">
        <w:rPr>
          <w:rFonts w:ascii="Trebuchet MS" w:hAnsi="Trebuchet MS"/>
        </w:rPr>
        <w:t xml:space="preserve"> be pushed onto adjoining land</w:t>
      </w:r>
      <w:r>
        <w:rPr>
          <w:rFonts w:ascii="Trebuchet MS" w:hAnsi="Trebuchet MS"/>
        </w:rPr>
        <w:t xml:space="preserve"> outside of the development allocation</w:t>
      </w:r>
      <w:r w:rsidRPr="005736A1">
        <w:rPr>
          <w:rFonts w:ascii="Trebuchet MS" w:hAnsi="Trebuchet MS"/>
        </w:rPr>
        <w:t xml:space="preserve">. The Local Plan site allocation does not include a cap on development </w:t>
      </w:r>
      <w:r>
        <w:rPr>
          <w:rFonts w:ascii="Trebuchet MS" w:hAnsi="Trebuchet MS"/>
        </w:rPr>
        <w:t>providing</w:t>
      </w:r>
      <w:r w:rsidRPr="005736A1">
        <w:rPr>
          <w:rFonts w:ascii="Trebuchet MS" w:hAnsi="Trebuchet MS"/>
        </w:rPr>
        <w:t xml:space="preserve"> “all the </w:t>
      </w:r>
      <w:proofErr w:type="spellStart"/>
      <w:r w:rsidRPr="00252C0A">
        <w:rPr>
          <w:rFonts w:ascii="Trebuchet MS" w:hAnsi="Trebuchet MS"/>
        </w:rPr>
        <w:t>placemaking</w:t>
      </w:r>
      <w:proofErr w:type="spellEnd"/>
      <w:r w:rsidRPr="00252C0A">
        <w:rPr>
          <w:rFonts w:ascii="Trebuchet MS" w:hAnsi="Trebuchet MS"/>
        </w:rPr>
        <w:t xml:space="preserve"> principles can be met”. </w:t>
      </w:r>
      <w:r w:rsidRPr="00252C0A">
        <w:rPr>
          <w:rFonts w:ascii="Trebuchet MS" w:hAnsi="Trebuchet MS"/>
          <w:u w:val="single"/>
        </w:rPr>
        <w:t>HOWEVER</w:t>
      </w:r>
      <w:r w:rsidRPr="00252C0A">
        <w:rPr>
          <w:rFonts w:ascii="Trebuchet MS" w:hAnsi="Trebuchet MS"/>
        </w:rPr>
        <w:t xml:space="preserve">, these do </w:t>
      </w:r>
      <w:r w:rsidRPr="00252C0A">
        <w:rPr>
          <w:rFonts w:ascii="Trebuchet MS" w:hAnsi="Trebuchet MS"/>
          <w:u w:val="single"/>
        </w:rPr>
        <w:t>NOT</w:t>
      </w:r>
      <w:r w:rsidRPr="00252C0A">
        <w:rPr>
          <w:rFonts w:ascii="Trebuchet MS" w:hAnsi="Trebuchet MS"/>
        </w:rPr>
        <w:t xml:space="preserve"> include the use of </w:t>
      </w:r>
      <w:proofErr w:type="spellStart"/>
      <w:r w:rsidRPr="00252C0A">
        <w:rPr>
          <w:rFonts w:ascii="Trebuchet MS" w:hAnsi="Trebuchet MS"/>
        </w:rPr>
        <w:t>Derrymans</w:t>
      </w:r>
      <w:proofErr w:type="spellEnd"/>
      <w:r w:rsidRPr="00252C0A">
        <w:rPr>
          <w:rFonts w:ascii="Trebuchet MS" w:hAnsi="Trebuchet MS"/>
        </w:rPr>
        <w:t xml:space="preserve"> to m</w:t>
      </w:r>
      <w:r w:rsidR="00066C46">
        <w:rPr>
          <w:rFonts w:ascii="Trebuchet MS" w:hAnsi="Trebuchet MS"/>
        </w:rPr>
        <w:t>e</w:t>
      </w:r>
      <w:r w:rsidRPr="00252C0A">
        <w:rPr>
          <w:rFonts w:ascii="Trebuchet MS" w:hAnsi="Trebuchet MS"/>
        </w:rPr>
        <w:t>et spatial shortfall; the Landscape Requirements of Policy B3a instead specifically make reference to the need to “avoid or minimise detrimental impacts on</w:t>
      </w:r>
      <w:r w:rsidR="00E26B63">
        <w:rPr>
          <w:rFonts w:ascii="Trebuchet MS" w:hAnsi="Trebuchet MS"/>
        </w:rPr>
        <w:t xml:space="preserve"> </w:t>
      </w:r>
      <w:r w:rsidRPr="00252C0A">
        <w:rPr>
          <w:rFonts w:ascii="Trebuchet MS" w:hAnsi="Trebuchet MS"/>
        </w:rPr>
        <w:t xml:space="preserve">(and provide enhancements to important landscape features and significant views) the Cotswolds AONB, South Stoke Conservation area and its setting, the character of the Cam Brook valley and </w:t>
      </w:r>
      <w:proofErr w:type="spellStart"/>
      <w:r w:rsidRPr="00252C0A">
        <w:rPr>
          <w:rFonts w:ascii="Trebuchet MS" w:hAnsi="Trebuchet MS"/>
        </w:rPr>
        <w:t>Sulis</w:t>
      </w:r>
      <w:proofErr w:type="spellEnd"/>
      <w:r w:rsidRPr="00252C0A">
        <w:rPr>
          <w:rFonts w:ascii="Trebuchet MS" w:hAnsi="Trebuchet MS"/>
        </w:rPr>
        <w:t xml:space="preserve"> Manor Plateau, the character of South Stoke and Combe Hay Lanes […]”.  </w:t>
      </w:r>
    </w:p>
    <w:p w14:paraId="311F2410" w14:textId="11B78CE6" w:rsidR="00252C0A" w:rsidRPr="00252C0A" w:rsidRDefault="00252C0A" w:rsidP="00252C0A">
      <w:pPr>
        <w:rPr>
          <w:rFonts w:ascii="Trebuchet MS" w:hAnsi="Trebuchet MS"/>
          <w:b/>
        </w:rPr>
      </w:pPr>
      <w:r w:rsidRPr="00252C0A">
        <w:rPr>
          <w:rFonts w:ascii="Trebuchet MS" w:hAnsi="Trebuchet MS"/>
          <w:b/>
        </w:rPr>
        <w:t>Any overspill of development would result in further built encroachment and adverse impact on the open, undeveloped landscape character of the Green Belt, AONB, and setting of the World Heritage Site without suitable assessment of impact or clear justification, thus failing to meet the policy requirements of B3a.</w:t>
      </w:r>
    </w:p>
    <w:p w14:paraId="6510E684" w14:textId="0E9C00B2" w:rsidR="001B78C5" w:rsidRDefault="005736A1" w:rsidP="001B78C5">
      <w:pPr>
        <w:rPr>
          <w:rFonts w:ascii="Trebuchet MS" w:hAnsi="Trebuchet MS"/>
          <w:highlight w:val="yellow"/>
        </w:rPr>
      </w:pPr>
      <w:r w:rsidRPr="005736A1">
        <w:rPr>
          <w:rFonts w:ascii="Trebuchet MS" w:hAnsi="Trebuchet MS"/>
        </w:rPr>
        <w:t xml:space="preserve">Efforts should be made to incorporate allotments and amenity space provision </w:t>
      </w:r>
      <w:r w:rsidR="00252C0A">
        <w:rPr>
          <w:rFonts w:ascii="Trebuchet MS" w:hAnsi="Trebuchet MS"/>
          <w:u w:val="single"/>
        </w:rPr>
        <w:t>WITHIN</w:t>
      </w:r>
      <w:r w:rsidRPr="005736A1">
        <w:rPr>
          <w:rFonts w:ascii="Trebuchet MS" w:hAnsi="Trebuchet MS"/>
        </w:rPr>
        <w:t xml:space="preserve"> the development site, in accordance with Policy B</w:t>
      </w:r>
      <w:r w:rsidR="00152922">
        <w:rPr>
          <w:rFonts w:ascii="Trebuchet MS" w:hAnsi="Trebuchet MS"/>
        </w:rPr>
        <w:t>3</w:t>
      </w:r>
      <w:r w:rsidRPr="005736A1">
        <w:rPr>
          <w:rFonts w:ascii="Trebuchet MS" w:hAnsi="Trebuchet MS"/>
        </w:rPr>
        <w:t>a.</w:t>
      </w:r>
      <w:r w:rsidR="001B78C5">
        <w:rPr>
          <w:rFonts w:ascii="Trebuchet MS" w:hAnsi="Trebuchet MS"/>
        </w:rPr>
        <w:t xml:space="preserve"> Should we set </w:t>
      </w:r>
      <w:r w:rsidR="001B78C5" w:rsidRPr="001B78C5">
        <w:rPr>
          <w:rFonts w:ascii="Trebuchet MS" w:hAnsi="Trebuchet MS"/>
        </w:rPr>
        <w:t xml:space="preserve">aside the above objections-in-principle, if allotments were to be considered on </w:t>
      </w:r>
      <w:proofErr w:type="spellStart"/>
      <w:r w:rsidR="001B78C5" w:rsidRPr="001B78C5">
        <w:rPr>
          <w:rFonts w:ascii="Trebuchet MS" w:hAnsi="Trebuchet MS"/>
        </w:rPr>
        <w:t>Derrymans</w:t>
      </w:r>
      <w:proofErr w:type="spellEnd"/>
      <w:r w:rsidR="001B78C5" w:rsidRPr="001B78C5">
        <w:rPr>
          <w:rFonts w:ascii="Trebuchet MS" w:hAnsi="Trebuchet MS"/>
        </w:rPr>
        <w:t xml:space="preserve"> a resilient management plan must be included at this stage, not be deferred as a condition.</w:t>
      </w:r>
      <w:r w:rsidR="001B78C5">
        <w:rPr>
          <w:rFonts w:ascii="Trebuchet MS" w:hAnsi="Trebuchet MS"/>
        </w:rPr>
        <w:t xml:space="preserve"> This would be required to appropriately plan and control the extent of build infrastructure on the site (</w:t>
      </w:r>
      <w:proofErr w:type="spellStart"/>
      <w:r w:rsidR="001B78C5">
        <w:rPr>
          <w:rFonts w:ascii="Trebuchet MS" w:hAnsi="Trebuchet MS"/>
        </w:rPr>
        <w:t>eg</w:t>
      </w:r>
      <w:proofErr w:type="spellEnd"/>
      <w:r w:rsidR="001B78C5">
        <w:rPr>
          <w:rFonts w:ascii="Trebuchet MS" w:hAnsi="Trebuchet MS"/>
        </w:rPr>
        <w:t xml:space="preserve">. potting sheds, polytunnels, </w:t>
      </w:r>
      <w:proofErr w:type="spellStart"/>
      <w:r w:rsidR="001B78C5">
        <w:rPr>
          <w:rFonts w:ascii="Trebuchet MS" w:hAnsi="Trebuchet MS"/>
        </w:rPr>
        <w:t>etc</w:t>
      </w:r>
      <w:proofErr w:type="spellEnd"/>
      <w:r w:rsidR="001B78C5">
        <w:rPr>
          <w:rFonts w:ascii="Trebuchet MS" w:hAnsi="Trebuchet MS"/>
        </w:rPr>
        <w:t xml:space="preserve">) and associated impact on the openness of the Green Belt and scenic beauty of the AONB. </w:t>
      </w:r>
    </w:p>
    <w:p w14:paraId="779EE2FF" w14:textId="77777777" w:rsidR="00E31AD4" w:rsidRDefault="005736A1" w:rsidP="001B78C5">
      <w:pPr>
        <w:rPr>
          <w:rFonts w:ascii="Trebuchet MS" w:hAnsi="Trebuchet MS"/>
          <w:b/>
        </w:rPr>
      </w:pPr>
      <w:r w:rsidRPr="00252C0A">
        <w:rPr>
          <w:rFonts w:ascii="Trebuchet MS" w:hAnsi="Trebuchet MS"/>
          <w:b/>
        </w:rPr>
        <w:t>We reiterate our opposition to the increased encroachment on and build-up of the Green Belt and AONB, with resulting impact on its openness and an associated detrimental shift in character, in order to release space for more housing on the development site.</w:t>
      </w:r>
      <w:r w:rsidR="001B78C5">
        <w:rPr>
          <w:rFonts w:ascii="Trebuchet MS" w:hAnsi="Trebuchet MS"/>
          <w:b/>
        </w:rPr>
        <w:t xml:space="preserve"> </w:t>
      </w:r>
    </w:p>
    <w:p w14:paraId="4DD8BCA5" w14:textId="257756E9" w:rsidR="005736A1" w:rsidRPr="005736A1" w:rsidRDefault="001B78C5" w:rsidP="001B78C5">
      <w:pPr>
        <w:rPr>
          <w:rFonts w:ascii="Trebuchet MS" w:hAnsi="Trebuchet MS"/>
          <w:u w:val="single"/>
        </w:rPr>
      </w:pPr>
      <w:r>
        <w:rPr>
          <w:rFonts w:ascii="Trebuchet MS" w:hAnsi="Trebuchet MS"/>
          <w:b/>
        </w:rPr>
        <w:lastRenderedPageBreak/>
        <w:t xml:space="preserve">This aspect of the development would fail to appropriately </w:t>
      </w:r>
      <w:r w:rsidRPr="001B78C5">
        <w:rPr>
          <w:rFonts w:ascii="Trebuchet MS" w:hAnsi="Trebuchet MS"/>
          <w:b/>
        </w:rPr>
        <w:t>contribute to and enhance the natural and</w:t>
      </w:r>
      <w:r>
        <w:rPr>
          <w:rFonts w:ascii="Trebuchet MS" w:hAnsi="Trebuchet MS"/>
          <w:b/>
        </w:rPr>
        <w:t xml:space="preserve"> </w:t>
      </w:r>
      <w:r w:rsidRPr="001B78C5">
        <w:rPr>
          <w:rFonts w:ascii="Trebuchet MS" w:hAnsi="Trebuchet MS"/>
          <w:b/>
        </w:rPr>
        <w:t>local environment</w:t>
      </w:r>
      <w:r>
        <w:rPr>
          <w:rFonts w:ascii="Trebuchet MS" w:hAnsi="Trebuchet MS"/>
          <w:b/>
        </w:rPr>
        <w:t xml:space="preserve">, contrary to Section 15 of the NPPF and Policies NE2, NE2a, and CP8 of the Core Strategy and </w:t>
      </w:r>
      <w:proofErr w:type="spellStart"/>
      <w:r>
        <w:rPr>
          <w:rFonts w:ascii="Trebuchet MS" w:hAnsi="Trebuchet MS"/>
          <w:b/>
        </w:rPr>
        <w:t>Placemaking</w:t>
      </w:r>
      <w:proofErr w:type="spellEnd"/>
      <w:r>
        <w:rPr>
          <w:rFonts w:ascii="Trebuchet MS" w:hAnsi="Trebuchet MS"/>
          <w:b/>
        </w:rPr>
        <w:t xml:space="preserve"> Plan. </w:t>
      </w:r>
    </w:p>
    <w:p w14:paraId="71C8CB42" w14:textId="77777777" w:rsidR="005736A1" w:rsidRPr="0046794B" w:rsidRDefault="005736A1" w:rsidP="005F546B">
      <w:pPr>
        <w:rPr>
          <w:rFonts w:ascii="Trebuchet MS" w:hAnsi="Trebuchet MS"/>
        </w:rPr>
      </w:pPr>
    </w:p>
    <w:p w14:paraId="3F2A8728" w14:textId="77777777" w:rsidR="005736A1" w:rsidRPr="00F47524" w:rsidRDefault="005736A1" w:rsidP="005F546B">
      <w:pPr>
        <w:rPr>
          <w:rFonts w:ascii="Trebuchet MS" w:hAnsi="Trebuchet MS"/>
          <w:b/>
          <w:u w:val="single"/>
        </w:rPr>
      </w:pPr>
      <w:r w:rsidRPr="00F47524">
        <w:rPr>
          <w:rFonts w:ascii="Trebuchet MS" w:hAnsi="Trebuchet MS"/>
          <w:b/>
          <w:u w:val="single"/>
        </w:rPr>
        <w:t xml:space="preserve">Energy Efficiency and Micro </w:t>
      </w:r>
      <w:r>
        <w:rPr>
          <w:rFonts w:ascii="Trebuchet MS" w:hAnsi="Trebuchet MS"/>
          <w:b/>
          <w:u w:val="single"/>
        </w:rPr>
        <w:t>R</w:t>
      </w:r>
      <w:r w:rsidRPr="00F47524">
        <w:rPr>
          <w:rFonts w:ascii="Trebuchet MS" w:hAnsi="Trebuchet MS"/>
          <w:b/>
          <w:u w:val="single"/>
        </w:rPr>
        <w:t>enewables</w:t>
      </w:r>
    </w:p>
    <w:p w14:paraId="675CA87E" w14:textId="77777777" w:rsidR="004E4081" w:rsidRPr="004E4081" w:rsidRDefault="004E4081" w:rsidP="004E4081">
      <w:pPr>
        <w:rPr>
          <w:rFonts w:ascii="Trebuchet MS" w:hAnsi="Trebuchet MS"/>
        </w:rPr>
      </w:pPr>
      <w:r w:rsidRPr="004E4081">
        <w:rPr>
          <w:rFonts w:ascii="Trebuchet MS" w:hAnsi="Trebuchet MS"/>
        </w:rPr>
        <w:t>We welcome the applicant’s adoption of the Council’s Sustainable Construction principles and the use of a “’fabric first’ approach, followed by an assessment of the most efficient approach to reducing greenhouse gas emissions further, by the incorporation of renewable energy provision.” We encourage implementation of ‘fabric first’ and passive house principles to ensure dwellings are futureproofed against the effects of climate change including intense weather events and temperature changes (</w:t>
      </w:r>
      <w:proofErr w:type="spellStart"/>
      <w:r w:rsidRPr="004E4081">
        <w:rPr>
          <w:rFonts w:ascii="Trebuchet MS" w:hAnsi="Trebuchet MS"/>
        </w:rPr>
        <w:t>eg</w:t>
      </w:r>
      <w:proofErr w:type="spellEnd"/>
      <w:r w:rsidRPr="004E4081">
        <w:rPr>
          <w:rFonts w:ascii="Trebuchet MS" w:hAnsi="Trebuchet MS"/>
        </w:rPr>
        <w:t xml:space="preserve">. overheating). As what may be one of Bath’s larger ongoing housing developments, there is a significant opportunity to go above and beyond carbon reduction targets as an exemplary demonstration of low carbon/zero carbon housing. </w:t>
      </w:r>
    </w:p>
    <w:p w14:paraId="5D8FDDD3" w14:textId="7CF68859" w:rsidR="005736A1" w:rsidRPr="005736A1" w:rsidRDefault="004E4081" w:rsidP="005F546B">
      <w:pPr>
        <w:rPr>
          <w:rFonts w:ascii="Trebuchet MS" w:hAnsi="Trebuchet MS"/>
          <w:b/>
          <w:u w:val="single"/>
        </w:rPr>
      </w:pPr>
      <w:r>
        <w:rPr>
          <w:rFonts w:ascii="Trebuchet MS" w:hAnsi="Trebuchet MS"/>
        </w:rPr>
        <w:t>Nevertheless, w</w:t>
      </w:r>
      <w:r w:rsidR="005736A1" w:rsidRPr="005736A1">
        <w:rPr>
          <w:rFonts w:ascii="Trebuchet MS" w:hAnsi="Trebuchet MS"/>
        </w:rPr>
        <w:t>e emphasise the need to consider sustainability objectives and measures as early as possible within the design approach and planning process to ensure this is suitably built in from conception to delivery</w:t>
      </w:r>
      <w:r>
        <w:rPr>
          <w:rFonts w:ascii="Trebuchet MS" w:hAnsi="Trebuchet MS"/>
        </w:rPr>
        <w:t>, rather than being left to a Reserved Matters application</w:t>
      </w:r>
      <w:r w:rsidR="005736A1" w:rsidRPr="005736A1">
        <w:rPr>
          <w:rFonts w:ascii="Trebuchet MS" w:hAnsi="Trebuchet MS"/>
        </w:rPr>
        <w:t xml:space="preserve">. </w:t>
      </w:r>
      <w:r w:rsidRPr="004E4081">
        <w:rPr>
          <w:rFonts w:ascii="Trebuchet MS" w:hAnsi="Trebuchet MS"/>
          <w:b/>
        </w:rPr>
        <w:t>Measures should encompass the site in its entirety to cohesively address emissions across housing of all types and tenures.</w:t>
      </w:r>
      <w:r>
        <w:rPr>
          <w:rFonts w:ascii="Trebuchet MS" w:hAnsi="Trebuchet MS"/>
        </w:rPr>
        <w:t xml:space="preserve"> </w:t>
      </w:r>
    </w:p>
    <w:p w14:paraId="2531998E" w14:textId="6F270EB7" w:rsidR="005736A1" w:rsidRPr="005736A1" w:rsidRDefault="005736A1" w:rsidP="005F546B">
      <w:pPr>
        <w:rPr>
          <w:rFonts w:ascii="Trebuchet MS" w:hAnsi="Trebuchet MS"/>
        </w:rPr>
      </w:pPr>
      <w:r w:rsidRPr="005736A1">
        <w:rPr>
          <w:rFonts w:ascii="Trebuchet MS" w:hAnsi="Trebuchet MS"/>
        </w:rPr>
        <w:t>Certain measures such as the installation of PV panels require consideration as to potential impact in wider landscape views and how this can be appropriately mitigated. We continue to recommend the use of ‘built in’ panels that sit flush with the roof slope in an appropriate finish (</w:t>
      </w:r>
      <w:proofErr w:type="spellStart"/>
      <w:r w:rsidRPr="005736A1">
        <w:rPr>
          <w:rFonts w:ascii="Trebuchet MS" w:hAnsi="Trebuchet MS"/>
        </w:rPr>
        <w:t>eg</w:t>
      </w:r>
      <w:proofErr w:type="spellEnd"/>
      <w:r w:rsidRPr="005736A1">
        <w:rPr>
          <w:rFonts w:ascii="Trebuchet MS" w:hAnsi="Trebuchet MS"/>
        </w:rPr>
        <w:t xml:space="preserve">. matte black); the use of an integrated panel as part of the building design would help to mitigate potential visual harm and avoid later, piecemeal installation in a multitude of different styles, finishes, and positions by future residents. </w:t>
      </w:r>
      <w:r w:rsidR="004E4081">
        <w:rPr>
          <w:rFonts w:ascii="Trebuchet MS" w:hAnsi="Trebuchet MS"/>
        </w:rPr>
        <w:t>We refer in particular to Policy SCR2 where it is emphasised that “</w:t>
      </w:r>
      <w:r w:rsidR="004E4081" w:rsidRPr="004E4081">
        <w:rPr>
          <w:rFonts w:ascii="Trebuchet MS" w:hAnsi="Trebuchet MS"/>
        </w:rPr>
        <w:t>photovoltaic materials should be considered as part of the overall scheme design</w:t>
      </w:r>
      <w:r w:rsidR="004E4081">
        <w:rPr>
          <w:rFonts w:ascii="Trebuchet MS" w:hAnsi="Trebuchet MS"/>
        </w:rPr>
        <w:t xml:space="preserve">” in new build dwellings. </w:t>
      </w:r>
    </w:p>
    <w:p w14:paraId="7ADCB586" w14:textId="77777777" w:rsidR="005736A1" w:rsidRDefault="005736A1" w:rsidP="005F546B">
      <w:pPr>
        <w:rPr>
          <w:rFonts w:ascii="Trebuchet MS" w:hAnsi="Trebuchet MS"/>
          <w:b/>
          <w:u w:val="single"/>
        </w:rPr>
      </w:pPr>
    </w:p>
    <w:p w14:paraId="002CC6D3" w14:textId="77777777" w:rsidR="005736A1" w:rsidRPr="00F47524" w:rsidRDefault="005736A1" w:rsidP="005F546B">
      <w:pPr>
        <w:rPr>
          <w:rFonts w:ascii="Trebuchet MS" w:hAnsi="Trebuchet MS"/>
          <w:b/>
          <w:u w:val="single"/>
        </w:rPr>
      </w:pPr>
      <w:r w:rsidRPr="00F47524">
        <w:rPr>
          <w:rFonts w:ascii="Trebuchet MS" w:hAnsi="Trebuchet MS"/>
          <w:b/>
          <w:u w:val="single"/>
        </w:rPr>
        <w:t>Community Facilities</w:t>
      </w:r>
    </w:p>
    <w:p w14:paraId="50D44AEB" w14:textId="4D3CEBA1" w:rsidR="005736A1" w:rsidRPr="005736A1" w:rsidRDefault="005736A1" w:rsidP="005F546B">
      <w:pPr>
        <w:rPr>
          <w:rFonts w:ascii="Trebuchet MS" w:hAnsi="Trebuchet MS"/>
          <w:b/>
        </w:rPr>
      </w:pPr>
      <w:r w:rsidRPr="005736A1">
        <w:rPr>
          <w:rFonts w:ascii="Trebuchet MS" w:hAnsi="Trebuchet MS"/>
        </w:rPr>
        <w:t>We note that the revised ICM has now removed the proposed school site “as capacity exists at St Martin’s Gardens”. However, it is regrettable that this aspect of the Phase 3 site has now been superseded in favour of further housing provision, rather than possible</w:t>
      </w:r>
      <w:r w:rsidR="005F546B">
        <w:rPr>
          <w:rFonts w:ascii="Trebuchet MS" w:hAnsi="Trebuchet MS"/>
        </w:rPr>
        <w:t xml:space="preserve"> </w:t>
      </w:r>
      <w:r w:rsidRPr="005736A1">
        <w:rPr>
          <w:rFonts w:ascii="Trebuchet MS" w:hAnsi="Trebuchet MS"/>
        </w:rPr>
        <w:t>on-site community space or facilities such as a local shop/cafe or space for community activities</w:t>
      </w:r>
      <w:r w:rsidR="005F546B">
        <w:rPr>
          <w:rFonts w:ascii="Trebuchet MS" w:hAnsi="Trebuchet MS"/>
        </w:rPr>
        <w:t>,</w:t>
      </w:r>
      <w:r w:rsidRPr="005736A1">
        <w:rPr>
          <w:rFonts w:ascii="Trebuchet MS" w:hAnsi="Trebuchet MS"/>
        </w:rPr>
        <w:t xml:space="preserve"> </w:t>
      </w:r>
      <w:r w:rsidR="005F546B" w:rsidRPr="005F546B">
        <w:rPr>
          <w:rFonts w:ascii="Trebuchet MS" w:hAnsi="Trebuchet MS"/>
        </w:rPr>
        <w:t>be they indoor or outside, or indeed to augment the southern ‘tree belt’ or provide a more reali</w:t>
      </w:r>
      <w:r w:rsidR="005F546B">
        <w:rPr>
          <w:rFonts w:ascii="Trebuchet MS" w:hAnsi="Trebuchet MS"/>
        </w:rPr>
        <w:t>stic landscape buffer between P</w:t>
      </w:r>
      <w:r w:rsidR="005F546B" w:rsidRPr="005F546B">
        <w:rPr>
          <w:rFonts w:ascii="Trebuchet MS" w:hAnsi="Trebuchet MS"/>
        </w:rPr>
        <w:t>hase 3 and the</w:t>
      </w:r>
      <w:r w:rsidR="005F546B">
        <w:rPr>
          <w:rFonts w:ascii="Trebuchet MS" w:hAnsi="Trebuchet MS"/>
        </w:rPr>
        <w:t xml:space="preserve"> south-eastern corner of the </w:t>
      </w:r>
      <w:proofErr w:type="spellStart"/>
      <w:r w:rsidR="005F546B">
        <w:rPr>
          <w:rFonts w:ascii="Trebuchet MS" w:hAnsi="Trebuchet MS"/>
        </w:rPr>
        <w:t>Sulis</w:t>
      </w:r>
      <w:proofErr w:type="spellEnd"/>
      <w:r w:rsidR="005F546B">
        <w:rPr>
          <w:rFonts w:ascii="Trebuchet MS" w:hAnsi="Trebuchet MS"/>
        </w:rPr>
        <w:t xml:space="preserve"> Meadows estate. </w:t>
      </w:r>
    </w:p>
    <w:p w14:paraId="7B4AF109" w14:textId="2C642B36" w:rsidR="005736A1" w:rsidRDefault="005F546B" w:rsidP="005F546B">
      <w:pPr>
        <w:rPr>
          <w:rFonts w:ascii="Trebuchet MS" w:hAnsi="Trebuchet MS"/>
          <w:b/>
        </w:rPr>
      </w:pPr>
      <w:r>
        <w:rPr>
          <w:rFonts w:ascii="Trebuchet MS" w:hAnsi="Trebuchet MS"/>
        </w:rPr>
        <w:t xml:space="preserve">Section 2 of the </w:t>
      </w:r>
      <w:r w:rsidR="005736A1" w:rsidRPr="005736A1">
        <w:rPr>
          <w:rFonts w:ascii="Trebuchet MS" w:hAnsi="Trebuchet MS"/>
        </w:rPr>
        <w:t xml:space="preserve">NPPF states that “the purpose of the planning system is to contribute to the achievement of sustainable development.” Achieving sustainable development includes a social objective “to support strong, vibrant and healthy communities, by ensuring that a sufficient number and range of homes can be provided to meet the needs of present and future generations; and by fostering well-designed, beautiful and safe places, </w:t>
      </w:r>
      <w:r w:rsidR="005736A1" w:rsidRPr="005736A1">
        <w:rPr>
          <w:rFonts w:ascii="Trebuchet MS" w:hAnsi="Trebuchet MS"/>
          <w:b/>
        </w:rPr>
        <w:t>with accessible services and open spaces that reflect current and future needs and support communities’ health, social and cultural well-being”.</w:t>
      </w:r>
    </w:p>
    <w:p w14:paraId="75B93966" w14:textId="77777777" w:rsidR="002668D2" w:rsidRPr="005736A1" w:rsidRDefault="002668D2" w:rsidP="002668D2">
      <w:pPr>
        <w:spacing w:line="276" w:lineRule="auto"/>
        <w:rPr>
          <w:rFonts w:ascii="Trebuchet MS" w:hAnsi="Trebuchet MS"/>
        </w:rPr>
      </w:pPr>
      <w:r w:rsidRPr="005736A1">
        <w:rPr>
          <w:rFonts w:ascii="Trebuchet MS" w:hAnsi="Trebuchet MS"/>
        </w:rPr>
        <w:lastRenderedPageBreak/>
        <w:t>Greater consideration is required to achieve a more sustainable balance of housing and much-needed infrastructure to serve future residents as well as the surrounding communities. This would reduce increased pressure on existing facilities (</w:t>
      </w:r>
      <w:proofErr w:type="spellStart"/>
      <w:r w:rsidRPr="005736A1">
        <w:rPr>
          <w:rFonts w:ascii="Trebuchet MS" w:hAnsi="Trebuchet MS"/>
        </w:rPr>
        <w:t>eg</w:t>
      </w:r>
      <w:proofErr w:type="spellEnd"/>
      <w:r w:rsidRPr="005736A1">
        <w:rPr>
          <w:rFonts w:ascii="Trebuchet MS" w:hAnsi="Trebuchet MS"/>
        </w:rPr>
        <w:t>. schools, GPs, shops), encourage fewer car journeys and associated reductions in carbon emissions, and centre the long-term creation of a sustainable community.</w:t>
      </w:r>
    </w:p>
    <w:p w14:paraId="1C269357" w14:textId="744FE245" w:rsidR="002668D2" w:rsidRPr="005736A1" w:rsidRDefault="002668D2" w:rsidP="005F546B">
      <w:pPr>
        <w:rPr>
          <w:rFonts w:ascii="Trebuchet MS" w:hAnsi="Trebuchet MS"/>
          <w:b/>
        </w:rPr>
      </w:pPr>
      <w:r>
        <w:rPr>
          <w:rFonts w:ascii="Trebuchet MS" w:hAnsi="Trebuchet MS"/>
          <w:b/>
        </w:rPr>
        <w:t xml:space="preserve">As it stands, BPT remains unconvinced that the scheme would meet the requirements of Policies SD1, B1, CP6, D1, D2, and D3 </w:t>
      </w:r>
      <w:r w:rsidR="009E4E9D">
        <w:rPr>
          <w:rFonts w:ascii="Trebuchet MS" w:hAnsi="Trebuchet MS"/>
          <w:b/>
        </w:rPr>
        <w:t>and Section 2 of the NPPF</w:t>
      </w:r>
      <w:r>
        <w:rPr>
          <w:rFonts w:ascii="Trebuchet MS" w:hAnsi="Trebuchet MS"/>
          <w:b/>
        </w:rPr>
        <w:t xml:space="preserve">. </w:t>
      </w:r>
    </w:p>
    <w:p w14:paraId="00B448B1" w14:textId="77777777" w:rsidR="005736A1" w:rsidRDefault="005736A1" w:rsidP="005F546B">
      <w:pPr>
        <w:spacing w:after="0" w:line="276" w:lineRule="auto"/>
        <w:rPr>
          <w:rFonts w:ascii="Trebuchet MS" w:hAnsi="Trebuchet MS"/>
        </w:rPr>
      </w:pPr>
    </w:p>
    <w:p w14:paraId="2969C2E8" w14:textId="77777777" w:rsidR="005736A1" w:rsidRPr="00AA4300" w:rsidRDefault="005736A1" w:rsidP="005F546B">
      <w:pPr>
        <w:spacing w:line="276" w:lineRule="auto"/>
        <w:rPr>
          <w:rFonts w:ascii="Trebuchet MS" w:hAnsi="Trebuchet MS"/>
          <w:b/>
          <w:u w:val="single"/>
        </w:rPr>
      </w:pPr>
      <w:r w:rsidRPr="00AA4300">
        <w:rPr>
          <w:rFonts w:ascii="Trebuchet MS" w:hAnsi="Trebuchet MS"/>
          <w:b/>
          <w:u w:val="single"/>
        </w:rPr>
        <w:t>Conclusion</w:t>
      </w:r>
    </w:p>
    <w:p w14:paraId="59671443" w14:textId="7C60D77A" w:rsidR="005736A1" w:rsidRPr="00AA4300" w:rsidRDefault="005736A1" w:rsidP="005F546B">
      <w:pPr>
        <w:spacing w:line="276" w:lineRule="auto"/>
        <w:rPr>
          <w:rFonts w:ascii="Trebuchet MS" w:eastAsia="Times New Roman" w:hAnsi="Trebuchet MS" w:cs="Arial"/>
          <w:lang w:eastAsia="en-GB"/>
        </w:rPr>
      </w:pPr>
      <w:r w:rsidRPr="00AA4300">
        <w:rPr>
          <w:rFonts w:ascii="Trebuchet MS" w:eastAsia="Times New Roman" w:hAnsi="Trebuchet MS" w:cs="Arial"/>
          <w:lang w:eastAsia="en-GB"/>
        </w:rPr>
        <w:t xml:space="preserve">BPT emphasises that effective, </w:t>
      </w:r>
      <w:r w:rsidRPr="004A0888">
        <w:rPr>
          <w:rFonts w:ascii="Trebuchet MS" w:eastAsia="Times New Roman" w:hAnsi="Trebuchet MS" w:cs="Arial"/>
          <w:lang w:eastAsia="en-GB"/>
        </w:rPr>
        <w:t>successful</w:t>
      </w:r>
      <w:r w:rsidRPr="00AA4300">
        <w:rPr>
          <w:rFonts w:ascii="Trebuchet MS" w:eastAsia="Times New Roman" w:hAnsi="Trebuchet MS" w:cs="Arial"/>
          <w:lang w:eastAsia="en-GB"/>
        </w:rPr>
        <w:t>, and controlled development growth and</w:t>
      </w:r>
      <w:r w:rsidRPr="004A0888">
        <w:rPr>
          <w:rFonts w:ascii="Trebuchet MS" w:eastAsia="Times New Roman" w:hAnsi="Trebuchet MS" w:cs="Arial"/>
          <w:lang w:eastAsia="en-GB"/>
        </w:rPr>
        <w:t xml:space="preserve"> </w:t>
      </w:r>
      <w:proofErr w:type="spellStart"/>
      <w:r w:rsidRPr="004A0888">
        <w:rPr>
          <w:rFonts w:ascii="Trebuchet MS" w:eastAsia="Times New Roman" w:hAnsi="Trebuchet MS" w:cs="Arial"/>
          <w:lang w:eastAsia="en-GB"/>
        </w:rPr>
        <w:t>placemaking</w:t>
      </w:r>
      <w:proofErr w:type="spellEnd"/>
      <w:r w:rsidRPr="004A0888">
        <w:rPr>
          <w:rFonts w:ascii="Trebuchet MS" w:eastAsia="Times New Roman" w:hAnsi="Trebuchet MS" w:cs="Arial"/>
          <w:lang w:eastAsia="en-GB"/>
        </w:rPr>
        <w:t xml:space="preserve"> </w:t>
      </w:r>
      <w:r w:rsidR="00B454A8">
        <w:rPr>
          <w:rFonts w:ascii="Trebuchet MS" w:eastAsia="Times New Roman" w:hAnsi="Trebuchet MS" w:cs="Arial"/>
          <w:u w:val="single"/>
          <w:lang w:eastAsia="en-GB"/>
        </w:rPr>
        <w:t>CANNOT</w:t>
      </w:r>
      <w:r w:rsidRPr="004A0888">
        <w:rPr>
          <w:rFonts w:ascii="Trebuchet MS" w:eastAsia="Times New Roman" w:hAnsi="Trebuchet MS" w:cs="Arial"/>
          <w:lang w:eastAsia="en-GB"/>
        </w:rPr>
        <w:t xml:space="preserve"> occur without a detailed forward plan for the overall site</w:t>
      </w:r>
      <w:r w:rsidRPr="00AA4300">
        <w:rPr>
          <w:rFonts w:ascii="Trebuchet MS" w:eastAsia="Times New Roman" w:hAnsi="Trebuchet MS" w:cs="Arial"/>
          <w:lang w:eastAsia="en-GB"/>
        </w:rPr>
        <w:t xml:space="preserve"> which has been appropriately consulted upon</w:t>
      </w:r>
      <w:r w:rsidRPr="004A0888">
        <w:rPr>
          <w:rFonts w:ascii="Trebuchet MS" w:eastAsia="Times New Roman" w:hAnsi="Trebuchet MS" w:cs="Arial"/>
          <w:lang w:eastAsia="en-GB"/>
        </w:rPr>
        <w:t>.</w:t>
      </w:r>
      <w:r w:rsidRPr="00AA4300">
        <w:rPr>
          <w:rFonts w:ascii="Trebuchet MS" w:eastAsia="Times New Roman" w:hAnsi="Trebuchet MS" w:cs="Arial"/>
          <w:lang w:eastAsia="en-GB"/>
        </w:rPr>
        <w:t xml:space="preserve"> We remain unsupportive of the current disjointed and piecemeal progress of development across the site without a consistent approach to important aspects of the scheme such as </w:t>
      </w:r>
      <w:r w:rsidRPr="00B454A8">
        <w:rPr>
          <w:rFonts w:ascii="Trebuchet MS" w:eastAsia="Times New Roman" w:hAnsi="Trebuchet MS" w:cs="Arial"/>
          <w:lang w:eastAsia="en-GB"/>
        </w:rPr>
        <w:t xml:space="preserve">total housing numbers, landscaping, provision of local amenity spaces, and highways infrastructure. </w:t>
      </w:r>
      <w:r w:rsidRPr="00B454A8">
        <w:rPr>
          <w:rFonts w:ascii="Trebuchet MS" w:eastAsia="Times New Roman" w:hAnsi="Trebuchet MS" w:cs="Arial"/>
          <w:b/>
          <w:lang w:eastAsia="en-GB"/>
        </w:rPr>
        <w:t xml:space="preserve">We therefore maintain that the continued absence of a Comprehensive Masterplan </w:t>
      </w:r>
      <w:r w:rsidR="00295C7A" w:rsidRPr="00B454A8">
        <w:rPr>
          <w:rFonts w:ascii="Trebuchet MS" w:eastAsia="Times New Roman" w:hAnsi="Trebuchet MS" w:cs="Arial"/>
          <w:b/>
          <w:lang w:eastAsia="en-GB"/>
        </w:rPr>
        <w:t xml:space="preserve">risks harm to the setting and landscape value of the City of Bath World Heritage Site and </w:t>
      </w:r>
      <w:r w:rsidRPr="00B454A8">
        <w:rPr>
          <w:rFonts w:ascii="Trebuchet MS" w:eastAsia="Times New Roman" w:hAnsi="Trebuchet MS" w:cs="Arial"/>
          <w:b/>
          <w:lang w:eastAsia="en-GB"/>
        </w:rPr>
        <w:t xml:space="preserve">is contrary to Policy B3a of the Core Strategy and </w:t>
      </w:r>
      <w:proofErr w:type="spellStart"/>
      <w:r w:rsidRPr="00B454A8">
        <w:rPr>
          <w:rFonts w:ascii="Trebuchet MS" w:eastAsia="Times New Roman" w:hAnsi="Trebuchet MS" w:cs="Arial"/>
          <w:b/>
          <w:lang w:eastAsia="en-GB"/>
        </w:rPr>
        <w:t>Placemaking</w:t>
      </w:r>
      <w:proofErr w:type="spellEnd"/>
      <w:r w:rsidRPr="00B454A8">
        <w:rPr>
          <w:rFonts w:ascii="Trebuchet MS" w:eastAsia="Times New Roman" w:hAnsi="Trebuchet MS" w:cs="Arial"/>
          <w:b/>
          <w:lang w:eastAsia="en-GB"/>
        </w:rPr>
        <w:t xml:space="preserve"> Plan and consequently the local development plan.</w:t>
      </w:r>
    </w:p>
    <w:sectPr w:rsidR="005736A1" w:rsidRPr="00AA430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72CF8" w14:textId="77777777" w:rsidR="00553548" w:rsidRDefault="00553548">
      <w:pPr>
        <w:spacing w:after="0" w:line="240" w:lineRule="auto"/>
      </w:pPr>
      <w:r>
        <w:separator/>
      </w:r>
    </w:p>
  </w:endnote>
  <w:endnote w:type="continuationSeparator" w:id="0">
    <w:p w14:paraId="2C196489" w14:textId="77777777" w:rsidR="00553548" w:rsidRDefault="00553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roman"/>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ans;Arial">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069987"/>
      <w:docPartObj>
        <w:docPartGallery w:val="Page Numbers (Bottom of Page)"/>
        <w:docPartUnique/>
      </w:docPartObj>
    </w:sdtPr>
    <w:sdtEndPr>
      <w:rPr>
        <w:noProof/>
      </w:rPr>
    </w:sdtEndPr>
    <w:sdtContent>
      <w:p w14:paraId="3DABE49C" w14:textId="77777777" w:rsidR="00F46E1C" w:rsidRDefault="00F46E1C">
        <w:pPr>
          <w:pStyle w:val="Footer"/>
          <w:jc w:val="right"/>
        </w:pPr>
        <w:r>
          <w:fldChar w:fldCharType="begin"/>
        </w:r>
        <w:r>
          <w:instrText xml:space="preserve"> PAGE   \* MERGEFORMAT </w:instrText>
        </w:r>
        <w:r>
          <w:fldChar w:fldCharType="separate"/>
        </w:r>
        <w:r w:rsidR="005C1CE0">
          <w:rPr>
            <w:noProof/>
          </w:rPr>
          <w:t>8</w:t>
        </w:r>
        <w:r>
          <w:rPr>
            <w:noProof/>
          </w:rPr>
          <w:fldChar w:fldCharType="end"/>
        </w:r>
      </w:p>
    </w:sdtContent>
  </w:sdt>
  <w:p w14:paraId="066DFFAE" w14:textId="77777777" w:rsidR="00F46E1C" w:rsidRDefault="00F46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384FC" w14:textId="77777777" w:rsidR="00553548" w:rsidRDefault="00553548">
      <w:pPr>
        <w:spacing w:after="0" w:line="240" w:lineRule="auto"/>
      </w:pPr>
      <w:r>
        <w:separator/>
      </w:r>
    </w:p>
  </w:footnote>
  <w:footnote w:type="continuationSeparator" w:id="0">
    <w:p w14:paraId="19C5D316" w14:textId="77777777" w:rsidR="00553548" w:rsidRDefault="005535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92701"/>
    <w:multiLevelType w:val="hybridMultilevel"/>
    <w:tmpl w:val="1E96D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016DCF"/>
    <w:multiLevelType w:val="multilevel"/>
    <w:tmpl w:val="E6F25DB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400C5B85"/>
    <w:multiLevelType w:val="multilevel"/>
    <w:tmpl w:val="AAA032E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50E05878"/>
    <w:multiLevelType w:val="multilevel"/>
    <w:tmpl w:val="6CF4516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5B312368"/>
    <w:multiLevelType w:val="multilevel"/>
    <w:tmpl w:val="0DE2E35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5C420C3F"/>
    <w:multiLevelType w:val="hybridMultilevel"/>
    <w:tmpl w:val="18AA7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363C9E"/>
    <w:multiLevelType w:val="hybridMultilevel"/>
    <w:tmpl w:val="63E4A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261E84"/>
    <w:multiLevelType w:val="multilevel"/>
    <w:tmpl w:val="D6F8769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7ABA71F7"/>
    <w:multiLevelType w:val="multilevel"/>
    <w:tmpl w:val="E30A9CC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5"/>
  </w:num>
  <w:num w:numId="2">
    <w:abstractNumId w:val="6"/>
  </w:num>
  <w:num w:numId="3">
    <w:abstractNumId w:val="4"/>
  </w:num>
  <w:num w:numId="4">
    <w:abstractNumId w:val="3"/>
  </w:num>
  <w:num w:numId="5">
    <w:abstractNumId w:val="1"/>
  </w:num>
  <w:num w:numId="6">
    <w:abstractNumId w:val="8"/>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6A1"/>
    <w:rsid w:val="00066C46"/>
    <w:rsid w:val="00095C0F"/>
    <w:rsid w:val="000A5218"/>
    <w:rsid w:val="000E4D7C"/>
    <w:rsid w:val="00135BEE"/>
    <w:rsid w:val="00152922"/>
    <w:rsid w:val="0017074A"/>
    <w:rsid w:val="001B78C5"/>
    <w:rsid w:val="001C30F2"/>
    <w:rsid w:val="002176D9"/>
    <w:rsid w:val="00252C0A"/>
    <w:rsid w:val="002668D2"/>
    <w:rsid w:val="00282C4E"/>
    <w:rsid w:val="00295C7A"/>
    <w:rsid w:val="002A5792"/>
    <w:rsid w:val="002F1EE0"/>
    <w:rsid w:val="003E268B"/>
    <w:rsid w:val="00401344"/>
    <w:rsid w:val="00443D87"/>
    <w:rsid w:val="004C040F"/>
    <w:rsid w:val="004E4081"/>
    <w:rsid w:val="00553548"/>
    <w:rsid w:val="005736A1"/>
    <w:rsid w:val="005A1777"/>
    <w:rsid w:val="005C1CE0"/>
    <w:rsid w:val="005F546B"/>
    <w:rsid w:val="0065167A"/>
    <w:rsid w:val="00653ECB"/>
    <w:rsid w:val="0065670C"/>
    <w:rsid w:val="00657F4E"/>
    <w:rsid w:val="006A1604"/>
    <w:rsid w:val="007366ED"/>
    <w:rsid w:val="007742E6"/>
    <w:rsid w:val="007758D4"/>
    <w:rsid w:val="007D723B"/>
    <w:rsid w:val="00802697"/>
    <w:rsid w:val="00834C2B"/>
    <w:rsid w:val="009123D2"/>
    <w:rsid w:val="009253DA"/>
    <w:rsid w:val="0096786F"/>
    <w:rsid w:val="009B0128"/>
    <w:rsid w:val="009D147C"/>
    <w:rsid w:val="009E4E9D"/>
    <w:rsid w:val="00A100E6"/>
    <w:rsid w:val="00A965F5"/>
    <w:rsid w:val="00B10BA2"/>
    <w:rsid w:val="00B454A8"/>
    <w:rsid w:val="00BF3FD3"/>
    <w:rsid w:val="00DE0BEA"/>
    <w:rsid w:val="00E26B63"/>
    <w:rsid w:val="00E31AD4"/>
    <w:rsid w:val="00EA2C14"/>
    <w:rsid w:val="00F0299D"/>
    <w:rsid w:val="00F43150"/>
    <w:rsid w:val="00F46E1C"/>
    <w:rsid w:val="00F55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86674"/>
  <w15:chartTrackingRefBased/>
  <w15:docId w15:val="{87AF60E0-B6EC-4D61-A8AE-2AC89418B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6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6A1"/>
    <w:pPr>
      <w:ind w:left="720"/>
      <w:contextualSpacing/>
    </w:pPr>
  </w:style>
  <w:style w:type="character" w:styleId="CommentReference">
    <w:name w:val="annotation reference"/>
    <w:basedOn w:val="DefaultParagraphFont"/>
    <w:uiPriority w:val="99"/>
    <w:semiHidden/>
    <w:unhideWhenUsed/>
    <w:rsid w:val="005736A1"/>
    <w:rPr>
      <w:sz w:val="16"/>
      <w:szCs w:val="16"/>
    </w:rPr>
  </w:style>
  <w:style w:type="paragraph" w:styleId="CommentText">
    <w:name w:val="annotation text"/>
    <w:basedOn w:val="Normal"/>
    <w:link w:val="CommentTextChar"/>
    <w:uiPriority w:val="99"/>
    <w:semiHidden/>
    <w:unhideWhenUsed/>
    <w:rsid w:val="005736A1"/>
    <w:pPr>
      <w:spacing w:line="240" w:lineRule="auto"/>
    </w:pPr>
    <w:rPr>
      <w:sz w:val="20"/>
      <w:szCs w:val="20"/>
    </w:rPr>
  </w:style>
  <w:style w:type="character" w:customStyle="1" w:styleId="CommentTextChar">
    <w:name w:val="Comment Text Char"/>
    <w:basedOn w:val="DefaultParagraphFont"/>
    <w:link w:val="CommentText"/>
    <w:uiPriority w:val="99"/>
    <w:semiHidden/>
    <w:rsid w:val="005736A1"/>
    <w:rPr>
      <w:sz w:val="20"/>
      <w:szCs w:val="20"/>
    </w:rPr>
  </w:style>
  <w:style w:type="paragraph" w:styleId="Footer">
    <w:name w:val="footer"/>
    <w:basedOn w:val="Normal"/>
    <w:link w:val="FooterChar"/>
    <w:uiPriority w:val="99"/>
    <w:unhideWhenUsed/>
    <w:rsid w:val="005736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6A1"/>
  </w:style>
  <w:style w:type="paragraph" w:styleId="CommentSubject">
    <w:name w:val="annotation subject"/>
    <w:basedOn w:val="CommentText"/>
    <w:next w:val="CommentText"/>
    <w:link w:val="CommentSubjectChar"/>
    <w:uiPriority w:val="99"/>
    <w:semiHidden/>
    <w:unhideWhenUsed/>
    <w:rsid w:val="00295C7A"/>
    <w:rPr>
      <w:b/>
      <w:bCs/>
    </w:rPr>
  </w:style>
  <w:style w:type="character" w:customStyle="1" w:styleId="CommentSubjectChar">
    <w:name w:val="Comment Subject Char"/>
    <w:basedOn w:val="CommentTextChar"/>
    <w:link w:val="CommentSubject"/>
    <w:uiPriority w:val="99"/>
    <w:semiHidden/>
    <w:rsid w:val="00295C7A"/>
    <w:rPr>
      <w:b/>
      <w:bCs/>
      <w:sz w:val="20"/>
      <w:szCs w:val="20"/>
    </w:rPr>
  </w:style>
  <w:style w:type="paragraph" w:styleId="BalloonText">
    <w:name w:val="Balloon Text"/>
    <w:basedOn w:val="Normal"/>
    <w:link w:val="BalloonTextChar"/>
    <w:uiPriority w:val="99"/>
    <w:semiHidden/>
    <w:unhideWhenUsed/>
    <w:rsid w:val="00295C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C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42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2DEBC62CF09440B19251A334BA593E" ma:contentTypeVersion="14" ma:contentTypeDescription="Create a new document." ma:contentTypeScope="" ma:versionID="c63a07e418ade03627c9bccb720ea6d6">
  <xsd:schema xmlns:xsd="http://www.w3.org/2001/XMLSchema" xmlns:xs="http://www.w3.org/2001/XMLSchema" xmlns:p="http://schemas.microsoft.com/office/2006/metadata/properties" xmlns:ns3="b5051759-770b-49c8-8a57-7ef57a7f74ae" xmlns:ns4="58534bfe-fd01-4346-a335-20eaaca57ee2" targetNamespace="http://schemas.microsoft.com/office/2006/metadata/properties" ma:root="true" ma:fieldsID="383e5994b0f529a62256275df1abc496" ns3:_="" ns4:_="">
    <xsd:import namespace="b5051759-770b-49c8-8a57-7ef57a7f74ae"/>
    <xsd:import namespace="58534bfe-fd01-4346-a335-20eaaca57e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051759-770b-49c8-8a57-7ef57a7f74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34bfe-fd01-4346-a335-20eaaca57ee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E22D39-AD27-4FC8-BB7B-722020890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051759-770b-49c8-8a57-7ef57a7f74ae"/>
    <ds:schemaRef ds:uri="58534bfe-fd01-4346-a335-20eaaca57e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E240F7-1B68-42BF-8944-917F74727BF2}">
  <ds:schemaRefs>
    <ds:schemaRef ds:uri="http://schemas.microsoft.com/sharepoint/v3/contenttype/forms"/>
  </ds:schemaRefs>
</ds:datastoreItem>
</file>

<file path=customXml/itemProps3.xml><?xml version="1.0" encoding="utf-8"?>
<ds:datastoreItem xmlns:ds="http://schemas.openxmlformats.org/officeDocument/2006/customXml" ds:itemID="{6FC2F71D-315C-48C8-A5E4-246FBE115A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3567</Words>
  <Characters>20332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Bath Preservation Trust</Company>
  <LinksUpToDate>false</LinksUpToDate>
  <CharactersWithSpaces>23852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Robinson</dc:creator>
  <cp:keywords/>
  <dc:description/>
  <cp:lastModifiedBy>Alex Best</cp:lastModifiedBy>
  <cp:revision>3</cp:revision>
  <dcterms:created xsi:type="dcterms:W3CDTF">2022-08-05T15:06:00Z</dcterms:created>
  <dcterms:modified xsi:type="dcterms:W3CDTF">2022-08-05T17:03:00Z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0x0101002D2DEBC62CF09440B19251A334BA593E</vt:lpwstr>
  </property>
</Properties>
</file>