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91CD5" w14:textId="575B33D4" w:rsidR="00197EFB" w:rsidRDefault="00197EFB" w:rsidP="007E545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 wp14:anchorId="58D9E813" wp14:editId="1C0026E5">
            <wp:extent cx="330454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8E0F7" w14:textId="05216D1B" w:rsidR="00197EFB" w:rsidRPr="00197EFB" w:rsidRDefault="00197EFB" w:rsidP="007E5452">
      <w:pPr>
        <w:rPr>
          <w:rFonts w:ascii="Trebuchet MS" w:hAnsi="Trebuchet MS"/>
          <w:b/>
          <w:sz w:val="24"/>
          <w:szCs w:val="24"/>
          <w:u w:val="single"/>
        </w:rPr>
      </w:pPr>
      <w:r w:rsidRPr="00197EFB">
        <w:rPr>
          <w:rFonts w:ascii="Trebuchet MS" w:hAnsi="Trebuchet MS"/>
          <w:b/>
          <w:sz w:val="24"/>
          <w:szCs w:val="24"/>
          <w:u w:val="single"/>
        </w:rPr>
        <w:t>S</w:t>
      </w:r>
      <w:r w:rsidR="00FF7445">
        <w:rPr>
          <w:rFonts w:ascii="Trebuchet MS" w:hAnsi="Trebuchet MS"/>
          <w:b/>
          <w:sz w:val="24"/>
          <w:szCs w:val="24"/>
          <w:u w:val="single"/>
        </w:rPr>
        <w:t>tatement to Planning Committee 29/06</w:t>
      </w:r>
      <w:r w:rsidRPr="00197EFB">
        <w:rPr>
          <w:rFonts w:ascii="Trebuchet MS" w:hAnsi="Trebuchet MS"/>
          <w:b/>
          <w:sz w:val="24"/>
          <w:szCs w:val="24"/>
          <w:u w:val="single"/>
        </w:rPr>
        <w:t>/2022</w:t>
      </w:r>
    </w:p>
    <w:p w14:paraId="4DA27E6F" w14:textId="77777777" w:rsidR="00FF7445" w:rsidRDefault="00FF7445" w:rsidP="00197EFB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FF7445">
        <w:rPr>
          <w:rFonts w:ascii="Trebuchet MS" w:hAnsi="Trebuchet MS"/>
          <w:b/>
          <w:sz w:val="24"/>
          <w:szCs w:val="24"/>
        </w:rPr>
        <w:t>22/01299/FUL</w:t>
      </w:r>
    </w:p>
    <w:p w14:paraId="2BF6BEE0" w14:textId="6DD93CCE" w:rsidR="00F86F8A" w:rsidRPr="00197EFB" w:rsidRDefault="00F86F8A" w:rsidP="00197EFB">
      <w:pPr>
        <w:spacing w:line="276" w:lineRule="auto"/>
        <w:rPr>
          <w:rFonts w:ascii="Trebuchet MS" w:hAnsi="Trebuchet MS"/>
          <w:sz w:val="24"/>
          <w:szCs w:val="24"/>
        </w:rPr>
      </w:pPr>
      <w:r w:rsidRPr="00197EFB">
        <w:rPr>
          <w:rFonts w:ascii="Trebuchet MS" w:hAnsi="Trebuchet MS"/>
          <w:sz w:val="24"/>
          <w:szCs w:val="24"/>
        </w:rPr>
        <w:t>Frome House, Lower Bristol Road, Westmoreland, Bath, Bath And North East Somerset, BA2 1EY</w:t>
      </w:r>
    </w:p>
    <w:p w14:paraId="552AFC97" w14:textId="77777777" w:rsidR="00FF7445" w:rsidRPr="00FF7445" w:rsidRDefault="00FF7445" w:rsidP="00FF7445">
      <w:pPr>
        <w:rPr>
          <w:rFonts w:ascii="Trebuchet MS" w:hAnsi="Trebuchet MS"/>
          <w:sz w:val="24"/>
          <w:szCs w:val="24"/>
        </w:rPr>
      </w:pPr>
      <w:r w:rsidRPr="00FF7445">
        <w:rPr>
          <w:rFonts w:ascii="Trebuchet MS" w:hAnsi="Trebuchet MS"/>
          <w:sz w:val="24"/>
          <w:szCs w:val="24"/>
        </w:rPr>
        <w:t>Change of use of the existing building (excluding ground floor tyre repair centre) to 25 student bedspaces and associated works.</w:t>
      </w:r>
    </w:p>
    <w:p w14:paraId="4AAAD824" w14:textId="21623F2A" w:rsidR="007E5452" w:rsidRPr="00197EFB" w:rsidRDefault="00197EFB" w:rsidP="00077A97">
      <w:pPr>
        <w:spacing w:line="360" w:lineRule="auto"/>
        <w:rPr>
          <w:rFonts w:ascii="Trebuchet MS" w:hAnsi="Trebuchet MS"/>
          <w:b/>
          <w:i/>
          <w:sz w:val="24"/>
          <w:szCs w:val="24"/>
        </w:rPr>
      </w:pPr>
      <w:r w:rsidRPr="00197EFB">
        <w:rPr>
          <w:rFonts w:ascii="Trebuchet MS" w:hAnsi="Trebuchet MS"/>
          <w:b/>
          <w:i/>
          <w:sz w:val="24"/>
          <w:szCs w:val="24"/>
        </w:rPr>
        <w:t>Against</w:t>
      </w:r>
    </w:p>
    <w:p w14:paraId="5307235C" w14:textId="247D717C" w:rsidR="009C6509" w:rsidRPr="0060534F" w:rsidRDefault="00A12A8A" w:rsidP="00077A97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60534F">
        <w:rPr>
          <w:rFonts w:ascii="Trebuchet MS" w:hAnsi="Trebuchet MS"/>
          <w:b/>
          <w:sz w:val="24"/>
          <w:szCs w:val="24"/>
        </w:rPr>
        <w:t xml:space="preserve">We maintain an in-principle objection to the </w:t>
      </w:r>
      <w:r w:rsidR="009C6509" w:rsidRPr="0060534F">
        <w:rPr>
          <w:rFonts w:ascii="Trebuchet MS" w:hAnsi="Trebuchet MS"/>
          <w:b/>
          <w:sz w:val="24"/>
          <w:szCs w:val="24"/>
        </w:rPr>
        <w:t xml:space="preserve">speculative </w:t>
      </w:r>
      <w:r w:rsidRPr="0060534F">
        <w:rPr>
          <w:rFonts w:ascii="Trebuchet MS" w:hAnsi="Trebuchet MS"/>
          <w:b/>
          <w:sz w:val="24"/>
          <w:szCs w:val="24"/>
        </w:rPr>
        <w:t xml:space="preserve">provision of </w:t>
      </w:r>
      <w:r w:rsidR="009C6509" w:rsidRPr="0060534F">
        <w:rPr>
          <w:rFonts w:ascii="Trebuchet MS" w:hAnsi="Trebuchet MS"/>
          <w:b/>
          <w:sz w:val="24"/>
          <w:szCs w:val="24"/>
        </w:rPr>
        <w:t xml:space="preserve">Purpose-Built Student Accommodation (PBSA) and the resulting impact on the residential character of the </w:t>
      </w:r>
      <w:r w:rsidR="0060534F">
        <w:rPr>
          <w:rFonts w:ascii="Trebuchet MS" w:hAnsi="Trebuchet MS"/>
          <w:b/>
          <w:sz w:val="24"/>
          <w:szCs w:val="24"/>
        </w:rPr>
        <w:t xml:space="preserve">townscape. </w:t>
      </w:r>
    </w:p>
    <w:p w14:paraId="3766D47D" w14:textId="58AA4750" w:rsidR="0060534F" w:rsidRPr="0060534F" w:rsidRDefault="00345BB2" w:rsidP="0060534F">
      <w:pPr>
        <w:spacing w:line="360" w:lineRule="auto"/>
        <w:rPr>
          <w:rFonts w:ascii="Trebuchet MS" w:hAnsi="Trebuchet MS"/>
          <w:sz w:val="24"/>
          <w:szCs w:val="24"/>
        </w:rPr>
      </w:pPr>
      <w:r w:rsidRPr="0060534F">
        <w:rPr>
          <w:rFonts w:ascii="Trebuchet MS" w:hAnsi="Trebuchet MS"/>
          <w:sz w:val="24"/>
          <w:szCs w:val="24"/>
        </w:rPr>
        <w:t xml:space="preserve">The site is located in an area of 25% HMO saturation. There is </w:t>
      </w:r>
      <w:r w:rsidR="00C831D2">
        <w:rPr>
          <w:rFonts w:ascii="Trebuchet MS" w:hAnsi="Trebuchet MS"/>
          <w:sz w:val="24"/>
          <w:szCs w:val="24"/>
        </w:rPr>
        <w:t>a</w:t>
      </w:r>
      <w:r w:rsidRPr="0060534F">
        <w:rPr>
          <w:rFonts w:ascii="Trebuchet MS" w:hAnsi="Trebuchet MS"/>
          <w:sz w:val="24"/>
          <w:szCs w:val="24"/>
        </w:rPr>
        <w:t xml:space="preserve"> high concentration of PBSA within the immediate setting of the proposed development, including Twerton Mill, Waterside Court, and Charlton Court</w:t>
      </w:r>
      <w:r w:rsidR="0060534F" w:rsidRPr="0060534F">
        <w:rPr>
          <w:rFonts w:ascii="Trebuchet MS" w:hAnsi="Trebuchet MS"/>
          <w:sz w:val="24"/>
          <w:szCs w:val="24"/>
        </w:rPr>
        <w:t xml:space="preserve">, with an approximate provision of 915 bedspaces. Schemes at the Old Bakery and the Jubilee Centre have been permitted for an additional 183 bedspaces. </w:t>
      </w:r>
      <w:r w:rsidR="0060534F" w:rsidRPr="0060534F">
        <w:rPr>
          <w:rFonts w:ascii="Trebuchet MS" w:hAnsi="Trebuchet MS"/>
          <w:b/>
          <w:sz w:val="24"/>
          <w:szCs w:val="24"/>
        </w:rPr>
        <w:t>We therefore maintain that this development would contribute to the disproportionate</w:t>
      </w:r>
      <w:r w:rsidR="0060534F">
        <w:rPr>
          <w:rFonts w:ascii="Trebuchet MS" w:hAnsi="Trebuchet MS"/>
          <w:b/>
          <w:sz w:val="24"/>
          <w:szCs w:val="24"/>
        </w:rPr>
        <w:t xml:space="preserve"> quantity</w:t>
      </w:r>
      <w:r w:rsidR="0060534F" w:rsidRPr="0060534F">
        <w:rPr>
          <w:rFonts w:ascii="Trebuchet MS" w:hAnsi="Trebuchet MS"/>
          <w:b/>
          <w:sz w:val="24"/>
          <w:szCs w:val="24"/>
        </w:rPr>
        <w:t xml:space="preserve"> of student housing in this area.</w:t>
      </w:r>
    </w:p>
    <w:p w14:paraId="33E427E6" w14:textId="71BF5972" w:rsidR="00E6037E" w:rsidRDefault="001606B1" w:rsidP="00077A97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case officer </w:t>
      </w:r>
      <w:r w:rsidR="00C831D2">
        <w:rPr>
          <w:rFonts w:ascii="Trebuchet MS" w:hAnsi="Trebuchet MS"/>
          <w:sz w:val="24"/>
          <w:szCs w:val="24"/>
        </w:rPr>
        <w:t>states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that the p</w:t>
      </w:r>
      <w:r w:rsidRPr="001606B1">
        <w:rPr>
          <w:rFonts w:ascii="Trebuchet MS" w:hAnsi="Trebuchet MS"/>
          <w:sz w:val="24"/>
          <w:szCs w:val="24"/>
        </w:rPr>
        <w:t xml:space="preserve">rovision of </w:t>
      </w:r>
      <w:r>
        <w:rPr>
          <w:rFonts w:ascii="Trebuchet MS" w:hAnsi="Trebuchet MS"/>
          <w:sz w:val="24"/>
          <w:szCs w:val="24"/>
        </w:rPr>
        <w:t>PBSA</w:t>
      </w:r>
      <w:r w:rsidRPr="001606B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“</w:t>
      </w:r>
      <w:r w:rsidRPr="001606B1">
        <w:rPr>
          <w:rFonts w:ascii="Trebuchet MS" w:hAnsi="Trebuchet MS"/>
          <w:sz w:val="24"/>
          <w:szCs w:val="24"/>
        </w:rPr>
        <w:t>would mean that students do not need to occupy further market housing</w:t>
      </w:r>
      <w:r>
        <w:rPr>
          <w:rFonts w:ascii="Trebuchet MS" w:hAnsi="Trebuchet MS"/>
          <w:sz w:val="24"/>
          <w:szCs w:val="24"/>
        </w:rPr>
        <w:t>,</w:t>
      </w:r>
      <w:r w:rsidRPr="001606B1">
        <w:rPr>
          <w:rFonts w:ascii="Trebuchet MS" w:hAnsi="Trebuchet MS"/>
          <w:sz w:val="24"/>
          <w:szCs w:val="24"/>
        </w:rPr>
        <w:t xml:space="preserve"> thereby preserving the existing housing stock</w:t>
      </w:r>
      <w:r>
        <w:rPr>
          <w:rFonts w:ascii="Trebuchet MS" w:hAnsi="Trebuchet MS"/>
          <w:sz w:val="24"/>
          <w:szCs w:val="24"/>
        </w:rPr>
        <w:t xml:space="preserve">”. </w:t>
      </w:r>
      <w:r w:rsidRPr="001606B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There is </w:t>
      </w:r>
      <w:r w:rsidRPr="00466334">
        <w:rPr>
          <w:rFonts w:ascii="Trebuchet MS" w:hAnsi="Trebuchet MS"/>
          <w:b/>
          <w:sz w:val="24"/>
          <w:szCs w:val="24"/>
          <w:u w:val="single"/>
        </w:rPr>
        <w:t>NO</w:t>
      </w:r>
      <w:r>
        <w:rPr>
          <w:rFonts w:ascii="Trebuchet MS" w:hAnsi="Trebuchet MS"/>
          <w:sz w:val="24"/>
          <w:szCs w:val="24"/>
        </w:rPr>
        <w:t xml:space="preserve"> evidence that </w:t>
      </w:r>
      <w:r w:rsidR="008D52DE">
        <w:rPr>
          <w:rFonts w:ascii="Trebuchet MS" w:hAnsi="Trebuchet MS"/>
          <w:sz w:val="24"/>
          <w:szCs w:val="24"/>
        </w:rPr>
        <w:t>the development</w:t>
      </w:r>
      <w:r>
        <w:rPr>
          <w:rFonts w:ascii="Trebuchet MS" w:hAnsi="Trebuchet MS"/>
          <w:sz w:val="24"/>
          <w:szCs w:val="24"/>
        </w:rPr>
        <w:t xml:space="preserve"> of private student accommodation</w:t>
      </w:r>
      <w:r w:rsidR="008D52DE" w:rsidRPr="008D52DE">
        <w:rPr>
          <w:rFonts w:ascii="Trebuchet MS" w:hAnsi="Trebuchet MS"/>
          <w:sz w:val="24"/>
          <w:szCs w:val="24"/>
        </w:rPr>
        <w:t xml:space="preserve"> </w:t>
      </w:r>
      <w:r w:rsidR="008D52DE">
        <w:rPr>
          <w:rFonts w:ascii="Trebuchet MS" w:hAnsi="Trebuchet MS"/>
          <w:sz w:val="24"/>
          <w:szCs w:val="24"/>
        </w:rPr>
        <w:t xml:space="preserve">has returned existing HMOs to the family housing market, </w:t>
      </w:r>
      <w:r w:rsidR="008D52DE" w:rsidRPr="00466334">
        <w:rPr>
          <w:rFonts w:ascii="Trebuchet MS" w:hAnsi="Trebuchet MS"/>
          <w:b/>
          <w:sz w:val="24"/>
          <w:szCs w:val="24"/>
          <w:u w:val="single"/>
        </w:rPr>
        <w:t>OR</w:t>
      </w:r>
      <w:r w:rsidR="008D52DE">
        <w:rPr>
          <w:rFonts w:ascii="Trebuchet MS" w:hAnsi="Trebuchet MS"/>
          <w:sz w:val="24"/>
          <w:szCs w:val="24"/>
        </w:rPr>
        <w:t xml:space="preserve"> resulted in a significant reduction in applications for changes of use to HMO status. </w:t>
      </w:r>
      <w:r w:rsidR="00345BB2">
        <w:rPr>
          <w:rFonts w:ascii="Trebuchet MS" w:hAnsi="Trebuchet MS"/>
          <w:sz w:val="24"/>
          <w:szCs w:val="24"/>
        </w:rPr>
        <w:t>This similarly does not account for HMOs being</w:t>
      </w:r>
      <w:r w:rsidR="00F72238">
        <w:rPr>
          <w:rFonts w:ascii="Trebuchet MS" w:hAnsi="Trebuchet MS"/>
          <w:sz w:val="24"/>
          <w:szCs w:val="24"/>
        </w:rPr>
        <w:t xml:space="preserve"> a</w:t>
      </w:r>
      <w:r w:rsidR="00345BB2">
        <w:rPr>
          <w:rFonts w:ascii="Trebuchet MS" w:hAnsi="Trebuchet MS"/>
          <w:sz w:val="24"/>
          <w:szCs w:val="24"/>
        </w:rPr>
        <w:t xml:space="preserve"> typically more affordable and </w:t>
      </w:r>
      <w:r w:rsidR="0060534F">
        <w:rPr>
          <w:rFonts w:ascii="Trebuchet MS" w:hAnsi="Trebuchet MS"/>
          <w:sz w:val="24"/>
          <w:szCs w:val="24"/>
        </w:rPr>
        <w:t>attractive</w:t>
      </w:r>
      <w:r w:rsidR="00345BB2">
        <w:rPr>
          <w:rFonts w:ascii="Trebuchet MS" w:hAnsi="Trebuchet MS"/>
          <w:sz w:val="24"/>
          <w:szCs w:val="24"/>
        </w:rPr>
        <w:t xml:space="preserve"> </w:t>
      </w:r>
      <w:r w:rsidR="00F72238">
        <w:rPr>
          <w:rFonts w:ascii="Trebuchet MS" w:hAnsi="Trebuchet MS"/>
          <w:sz w:val="24"/>
          <w:szCs w:val="24"/>
        </w:rPr>
        <w:t>choice for</w:t>
      </w:r>
      <w:r w:rsidR="00345BB2">
        <w:rPr>
          <w:rFonts w:ascii="Trebuchet MS" w:hAnsi="Trebuchet MS"/>
          <w:sz w:val="24"/>
          <w:szCs w:val="24"/>
        </w:rPr>
        <w:t xml:space="preserve"> students. </w:t>
      </w:r>
    </w:p>
    <w:p w14:paraId="6ABC1F73" w14:textId="6D28357C" w:rsidR="00F72238" w:rsidRDefault="00F72238" w:rsidP="00077A97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are not opposed to the controlled provision of student accommodation where demand can be justified in partnership with an education provider. </w:t>
      </w:r>
      <w:r w:rsidRPr="00A47658">
        <w:rPr>
          <w:rFonts w:ascii="Trebuchet MS" w:hAnsi="Trebuchet MS"/>
          <w:b/>
          <w:sz w:val="24"/>
          <w:szCs w:val="24"/>
        </w:rPr>
        <w:t xml:space="preserve">However, we </w:t>
      </w:r>
      <w:r w:rsidRPr="00A47658">
        <w:rPr>
          <w:rFonts w:ascii="Trebuchet MS" w:hAnsi="Trebuchet MS"/>
          <w:b/>
          <w:sz w:val="24"/>
          <w:szCs w:val="24"/>
        </w:rPr>
        <w:lastRenderedPageBreak/>
        <w:t xml:space="preserve">remain strongly opposed to speculative and opportunistic development that in many cases offers </w:t>
      </w:r>
      <w:r w:rsidR="00A47658" w:rsidRPr="00A47658">
        <w:rPr>
          <w:rFonts w:ascii="Trebuchet MS" w:hAnsi="Trebuchet MS"/>
          <w:b/>
          <w:sz w:val="24"/>
          <w:szCs w:val="24"/>
        </w:rPr>
        <w:t xml:space="preserve">accommodation at a premium price point. </w:t>
      </w:r>
    </w:p>
    <w:p w14:paraId="144BDA0E" w14:textId="6B691627" w:rsidR="00D70F2D" w:rsidRPr="00A12A8A" w:rsidRDefault="00D70F2D" w:rsidP="00D70F2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previous application was refused at Planning Committee in February 2022</w:t>
      </w:r>
      <w:r w:rsidR="00C831D2">
        <w:rPr>
          <w:rFonts w:ascii="Trebuchet MS" w:hAnsi="Trebuchet MS"/>
          <w:sz w:val="24"/>
          <w:szCs w:val="24"/>
        </w:rPr>
        <w:t xml:space="preserve">. Reasons for refusal included the </w:t>
      </w:r>
      <w:r w:rsidRPr="00A12A8A">
        <w:rPr>
          <w:rFonts w:ascii="Trebuchet MS" w:hAnsi="Trebuchet MS"/>
          <w:b/>
          <w:sz w:val="24"/>
          <w:szCs w:val="24"/>
        </w:rPr>
        <w:t>“</w:t>
      </w:r>
      <w:r w:rsidR="00547097">
        <w:rPr>
          <w:rFonts w:ascii="Trebuchet MS" w:hAnsi="Trebuchet MS"/>
          <w:b/>
          <w:sz w:val="24"/>
          <w:szCs w:val="24"/>
        </w:rPr>
        <w:t xml:space="preserve">overprovision of </w:t>
      </w:r>
      <w:r w:rsidRPr="00A12A8A">
        <w:rPr>
          <w:rFonts w:ascii="Trebuchet MS" w:hAnsi="Trebuchet MS"/>
          <w:b/>
          <w:sz w:val="24"/>
          <w:szCs w:val="24"/>
        </w:rPr>
        <w:t>student housing resulting in an inappropriate housing mix in the locality</w:t>
      </w:r>
      <w:r w:rsidR="00C831D2">
        <w:rPr>
          <w:rFonts w:ascii="Trebuchet MS" w:hAnsi="Trebuchet MS"/>
          <w:b/>
          <w:sz w:val="24"/>
          <w:szCs w:val="24"/>
        </w:rPr>
        <w:t xml:space="preserve">” </w:t>
      </w:r>
      <w:r w:rsidR="00C831D2" w:rsidRPr="00C831D2">
        <w:rPr>
          <w:rFonts w:ascii="Trebuchet MS" w:hAnsi="Trebuchet MS"/>
          <w:sz w:val="24"/>
          <w:szCs w:val="24"/>
        </w:rPr>
        <w:t>contrary to po</w:t>
      </w:r>
      <w:r w:rsidRPr="00C831D2">
        <w:rPr>
          <w:rFonts w:ascii="Trebuchet MS" w:hAnsi="Trebuchet MS"/>
          <w:sz w:val="24"/>
          <w:szCs w:val="24"/>
        </w:rPr>
        <w:t>licy CP10</w:t>
      </w:r>
      <w:r w:rsidR="00C831D2" w:rsidRPr="00C831D2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We maintain that </w:t>
      </w:r>
      <w:r w:rsidRPr="00A12A8A">
        <w:rPr>
          <w:rFonts w:ascii="Trebuchet MS" w:hAnsi="Trebuchet MS"/>
          <w:sz w:val="24"/>
          <w:szCs w:val="24"/>
        </w:rPr>
        <w:t xml:space="preserve">the development of PBSA would </w:t>
      </w:r>
      <w:r w:rsidR="00C831D2">
        <w:rPr>
          <w:rFonts w:ascii="Trebuchet MS" w:hAnsi="Trebuchet MS"/>
          <w:sz w:val="24"/>
          <w:szCs w:val="24"/>
        </w:rPr>
        <w:t xml:space="preserve">result in the oversaturation of </w:t>
      </w:r>
      <w:r w:rsidRPr="00A12A8A">
        <w:rPr>
          <w:rFonts w:ascii="Trebuchet MS" w:hAnsi="Trebuchet MS"/>
          <w:sz w:val="24"/>
          <w:szCs w:val="24"/>
        </w:rPr>
        <w:t xml:space="preserve">student accommodation in this area, with insufficient justification of demand. </w:t>
      </w:r>
    </w:p>
    <w:p w14:paraId="3CF8F592" w14:textId="77777777" w:rsidR="00D70F2D" w:rsidRPr="006E5FED" w:rsidRDefault="00D70F2D" w:rsidP="00D70F2D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A12A8A">
        <w:rPr>
          <w:rFonts w:ascii="Trebuchet MS" w:hAnsi="Trebuchet MS"/>
          <w:b/>
          <w:sz w:val="24"/>
          <w:szCs w:val="24"/>
        </w:rPr>
        <w:t>We therefore call for this application to be refused on these grounds.</w:t>
      </w:r>
    </w:p>
    <w:p w14:paraId="1FF8759D" w14:textId="77777777" w:rsidR="00345BB2" w:rsidRDefault="00345BB2" w:rsidP="00077A97">
      <w:pPr>
        <w:spacing w:line="360" w:lineRule="auto"/>
        <w:rPr>
          <w:rFonts w:ascii="Trebuchet MS" w:hAnsi="Trebuchet MS"/>
          <w:sz w:val="24"/>
          <w:szCs w:val="24"/>
        </w:rPr>
      </w:pPr>
    </w:p>
    <w:p w14:paraId="35BD841B" w14:textId="77777777" w:rsidR="0060534F" w:rsidRDefault="0060534F" w:rsidP="00077A97">
      <w:pPr>
        <w:spacing w:line="360" w:lineRule="auto"/>
        <w:rPr>
          <w:rFonts w:ascii="Trebuchet MS" w:hAnsi="Trebuchet MS"/>
          <w:sz w:val="24"/>
          <w:szCs w:val="24"/>
        </w:rPr>
      </w:pPr>
    </w:p>
    <w:p w14:paraId="19C4DBCF" w14:textId="77777777" w:rsidR="00345BB2" w:rsidRDefault="00345BB2" w:rsidP="00077A97">
      <w:pPr>
        <w:spacing w:line="360" w:lineRule="auto"/>
        <w:rPr>
          <w:rFonts w:ascii="Trebuchet MS" w:hAnsi="Trebuchet MS"/>
          <w:sz w:val="24"/>
          <w:szCs w:val="24"/>
        </w:rPr>
      </w:pPr>
    </w:p>
    <w:p w14:paraId="521EECD3" w14:textId="77777777" w:rsidR="009C6509" w:rsidRDefault="009C6509" w:rsidP="00077A97">
      <w:pPr>
        <w:spacing w:line="360" w:lineRule="auto"/>
        <w:rPr>
          <w:rFonts w:ascii="Trebuchet MS" w:hAnsi="Trebuchet MS"/>
          <w:sz w:val="24"/>
          <w:szCs w:val="24"/>
          <w:highlight w:val="yellow"/>
        </w:rPr>
      </w:pPr>
    </w:p>
    <w:p w14:paraId="362C3F56" w14:textId="77777777" w:rsidR="00A12A8A" w:rsidRDefault="00A12A8A" w:rsidP="00C8734E">
      <w:pPr>
        <w:spacing w:line="276" w:lineRule="auto"/>
        <w:rPr>
          <w:rFonts w:ascii="Trebuchet MS" w:hAnsi="Trebuchet MS"/>
          <w:sz w:val="24"/>
          <w:szCs w:val="24"/>
        </w:rPr>
      </w:pPr>
    </w:p>
    <w:sectPr w:rsidR="00A1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8AB5" w14:textId="77777777" w:rsidR="000A397C" w:rsidRDefault="000A397C" w:rsidP="00F86F8A">
      <w:pPr>
        <w:spacing w:after="0" w:line="240" w:lineRule="auto"/>
      </w:pPr>
      <w:r>
        <w:separator/>
      </w:r>
    </w:p>
  </w:endnote>
  <w:endnote w:type="continuationSeparator" w:id="0">
    <w:p w14:paraId="1235448C" w14:textId="77777777" w:rsidR="000A397C" w:rsidRDefault="000A397C" w:rsidP="00F8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0594" w14:textId="77777777" w:rsidR="000A397C" w:rsidRDefault="000A397C" w:rsidP="00F86F8A">
      <w:pPr>
        <w:spacing w:after="0" w:line="240" w:lineRule="auto"/>
      </w:pPr>
      <w:r>
        <w:separator/>
      </w:r>
    </w:p>
  </w:footnote>
  <w:footnote w:type="continuationSeparator" w:id="0">
    <w:p w14:paraId="70C9F0C8" w14:textId="77777777" w:rsidR="000A397C" w:rsidRDefault="000A397C" w:rsidP="00F8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81"/>
    <w:multiLevelType w:val="hybridMultilevel"/>
    <w:tmpl w:val="4FF498BC"/>
    <w:lvl w:ilvl="0" w:tplc="E7147FE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0B3"/>
    <w:multiLevelType w:val="hybridMultilevel"/>
    <w:tmpl w:val="AB40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52"/>
    <w:rsid w:val="00012D6F"/>
    <w:rsid w:val="00017201"/>
    <w:rsid w:val="00027A15"/>
    <w:rsid w:val="0003269C"/>
    <w:rsid w:val="000345F0"/>
    <w:rsid w:val="00077A97"/>
    <w:rsid w:val="000A397C"/>
    <w:rsid w:val="000B41B4"/>
    <w:rsid w:val="000D3C86"/>
    <w:rsid w:val="001558F6"/>
    <w:rsid w:val="001606B1"/>
    <w:rsid w:val="00174504"/>
    <w:rsid w:val="00197EFB"/>
    <w:rsid w:val="001A3BCF"/>
    <w:rsid w:val="001B53E0"/>
    <w:rsid w:val="001F7CBC"/>
    <w:rsid w:val="00204A72"/>
    <w:rsid w:val="002559A6"/>
    <w:rsid w:val="002641A1"/>
    <w:rsid w:val="002A784C"/>
    <w:rsid w:val="002C0544"/>
    <w:rsid w:val="002D1B8D"/>
    <w:rsid w:val="00345BB2"/>
    <w:rsid w:val="003465A5"/>
    <w:rsid w:val="003512A2"/>
    <w:rsid w:val="00365841"/>
    <w:rsid w:val="003E36D0"/>
    <w:rsid w:val="004050C7"/>
    <w:rsid w:val="0043181C"/>
    <w:rsid w:val="004527B1"/>
    <w:rsid w:val="00466334"/>
    <w:rsid w:val="00471AF6"/>
    <w:rsid w:val="004D7502"/>
    <w:rsid w:val="00505FB5"/>
    <w:rsid w:val="00547097"/>
    <w:rsid w:val="005619EB"/>
    <w:rsid w:val="005763F7"/>
    <w:rsid w:val="005B3F74"/>
    <w:rsid w:val="005C2FE2"/>
    <w:rsid w:val="005D0B63"/>
    <w:rsid w:val="005D5D68"/>
    <w:rsid w:val="005F08B3"/>
    <w:rsid w:val="005F618C"/>
    <w:rsid w:val="0060534F"/>
    <w:rsid w:val="00630576"/>
    <w:rsid w:val="00684AF4"/>
    <w:rsid w:val="0069414C"/>
    <w:rsid w:val="006D4805"/>
    <w:rsid w:val="006E5FED"/>
    <w:rsid w:val="00736606"/>
    <w:rsid w:val="00745F24"/>
    <w:rsid w:val="00753921"/>
    <w:rsid w:val="00757403"/>
    <w:rsid w:val="0078089E"/>
    <w:rsid w:val="007C6AE0"/>
    <w:rsid w:val="007E5452"/>
    <w:rsid w:val="007F7A51"/>
    <w:rsid w:val="008109A6"/>
    <w:rsid w:val="00811697"/>
    <w:rsid w:val="008206CE"/>
    <w:rsid w:val="008659E0"/>
    <w:rsid w:val="008807A3"/>
    <w:rsid w:val="008B63D7"/>
    <w:rsid w:val="008D52DE"/>
    <w:rsid w:val="008E0A12"/>
    <w:rsid w:val="0093313D"/>
    <w:rsid w:val="00966CB3"/>
    <w:rsid w:val="009C6509"/>
    <w:rsid w:val="009C798E"/>
    <w:rsid w:val="009E2477"/>
    <w:rsid w:val="009F69D2"/>
    <w:rsid w:val="00A12A8A"/>
    <w:rsid w:val="00A241A5"/>
    <w:rsid w:val="00A26612"/>
    <w:rsid w:val="00A47658"/>
    <w:rsid w:val="00A85113"/>
    <w:rsid w:val="00AC52DF"/>
    <w:rsid w:val="00AD2FE5"/>
    <w:rsid w:val="00AE74B0"/>
    <w:rsid w:val="00AE7C54"/>
    <w:rsid w:val="00B2223B"/>
    <w:rsid w:val="00B2276D"/>
    <w:rsid w:val="00BD4739"/>
    <w:rsid w:val="00BE54C4"/>
    <w:rsid w:val="00C02197"/>
    <w:rsid w:val="00C0364F"/>
    <w:rsid w:val="00C628D9"/>
    <w:rsid w:val="00C831D2"/>
    <w:rsid w:val="00C8734E"/>
    <w:rsid w:val="00C9566D"/>
    <w:rsid w:val="00CE144C"/>
    <w:rsid w:val="00D2530B"/>
    <w:rsid w:val="00D320D3"/>
    <w:rsid w:val="00D70F2D"/>
    <w:rsid w:val="00D76F2D"/>
    <w:rsid w:val="00D90104"/>
    <w:rsid w:val="00DB66A0"/>
    <w:rsid w:val="00E02C80"/>
    <w:rsid w:val="00E6037E"/>
    <w:rsid w:val="00E619F2"/>
    <w:rsid w:val="00E906AE"/>
    <w:rsid w:val="00EC50AF"/>
    <w:rsid w:val="00EE297E"/>
    <w:rsid w:val="00EF5AB9"/>
    <w:rsid w:val="00EF7BC6"/>
    <w:rsid w:val="00F44B77"/>
    <w:rsid w:val="00F72238"/>
    <w:rsid w:val="00F86F8A"/>
    <w:rsid w:val="00FA0C1C"/>
    <w:rsid w:val="00FF1CB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11B1"/>
  <w15:chartTrackingRefBased/>
  <w15:docId w15:val="{57C9CEDE-B02E-4B06-8A38-001CD1A2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F8A"/>
  </w:style>
  <w:style w:type="paragraph" w:styleId="Footer">
    <w:name w:val="footer"/>
    <w:basedOn w:val="Normal"/>
    <w:link w:val="FooterChar"/>
    <w:uiPriority w:val="99"/>
    <w:unhideWhenUsed/>
    <w:rsid w:val="00F8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F8A"/>
  </w:style>
  <w:style w:type="paragraph" w:styleId="BalloonText">
    <w:name w:val="Balloon Text"/>
    <w:basedOn w:val="Normal"/>
    <w:link w:val="BalloonTextChar"/>
    <w:uiPriority w:val="99"/>
    <w:semiHidden/>
    <w:unhideWhenUsed/>
    <w:rsid w:val="0003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14</cp:revision>
  <dcterms:created xsi:type="dcterms:W3CDTF">2022-02-08T15:50:00Z</dcterms:created>
  <dcterms:modified xsi:type="dcterms:W3CDTF">2022-06-28T08:32:00Z</dcterms:modified>
</cp:coreProperties>
</file>