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09" w:rsidRDefault="00AC0BA0" w:rsidP="00AC0BA0">
      <w:pPr>
        <w:rPr>
          <w:b/>
        </w:rPr>
      </w:pPr>
      <w:r>
        <w:rPr>
          <w:b/>
          <w:noProof/>
          <w:lang w:eastAsia="en-GB"/>
        </w:rPr>
        <w:drawing>
          <wp:inline distT="0" distB="0" distL="0" distR="0" wp14:anchorId="1F371C88">
            <wp:extent cx="330454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4540" cy="1019175"/>
                    </a:xfrm>
                    <a:prstGeom prst="rect">
                      <a:avLst/>
                    </a:prstGeom>
                    <a:noFill/>
                  </pic:spPr>
                </pic:pic>
              </a:graphicData>
            </a:graphic>
          </wp:inline>
        </w:drawing>
      </w:r>
    </w:p>
    <w:p w:rsidR="00E85709" w:rsidRDefault="00E85709" w:rsidP="00D6701A">
      <w:pPr>
        <w:jc w:val="center"/>
        <w:rPr>
          <w:b/>
        </w:rPr>
      </w:pPr>
    </w:p>
    <w:p w:rsidR="00777DA9" w:rsidRPr="00AC0BA0" w:rsidRDefault="00AC0BA0" w:rsidP="00AC0BA0">
      <w:pPr>
        <w:rPr>
          <w:rFonts w:ascii="Trebuchet MS" w:hAnsi="Trebuchet MS"/>
          <w:b/>
          <w:sz w:val="24"/>
          <w:szCs w:val="24"/>
          <w:u w:val="single"/>
        </w:rPr>
      </w:pPr>
      <w:r w:rsidRPr="00AC0BA0">
        <w:rPr>
          <w:rFonts w:ascii="Trebuchet MS" w:hAnsi="Trebuchet MS"/>
          <w:b/>
          <w:sz w:val="24"/>
          <w:szCs w:val="24"/>
          <w:u w:val="single"/>
        </w:rPr>
        <w:t xml:space="preserve">Statement to </w:t>
      </w:r>
      <w:r w:rsidR="00777DA9" w:rsidRPr="00AC0BA0">
        <w:rPr>
          <w:rFonts w:ascii="Trebuchet MS" w:hAnsi="Trebuchet MS"/>
          <w:b/>
          <w:sz w:val="24"/>
          <w:szCs w:val="24"/>
          <w:u w:val="single"/>
        </w:rPr>
        <w:t xml:space="preserve">B&amp;NES Planning Committee </w:t>
      </w:r>
      <w:r w:rsidRPr="00AC0BA0">
        <w:rPr>
          <w:rFonts w:ascii="Trebuchet MS" w:hAnsi="Trebuchet MS"/>
          <w:b/>
          <w:sz w:val="24"/>
          <w:szCs w:val="24"/>
          <w:u w:val="single"/>
        </w:rPr>
        <w:t>03/06/</w:t>
      </w:r>
      <w:r w:rsidR="00777DA9" w:rsidRPr="00AC0BA0">
        <w:rPr>
          <w:rFonts w:ascii="Trebuchet MS" w:hAnsi="Trebuchet MS"/>
          <w:b/>
          <w:sz w:val="24"/>
          <w:szCs w:val="24"/>
          <w:u w:val="single"/>
        </w:rPr>
        <w:t>2020</w:t>
      </w:r>
    </w:p>
    <w:p w:rsidR="00777DA9" w:rsidRPr="00AC0BA0" w:rsidRDefault="00777DA9" w:rsidP="00777DA9">
      <w:pPr>
        <w:rPr>
          <w:rFonts w:ascii="Trebuchet MS" w:hAnsi="Trebuchet MS"/>
          <w:sz w:val="24"/>
          <w:szCs w:val="24"/>
        </w:rPr>
      </w:pPr>
      <w:r w:rsidRPr="00AC0BA0">
        <w:rPr>
          <w:rFonts w:ascii="Trebuchet MS" w:hAnsi="Trebuchet MS"/>
          <w:sz w:val="24"/>
          <w:szCs w:val="24"/>
        </w:rPr>
        <w:t xml:space="preserve"> </w:t>
      </w:r>
    </w:p>
    <w:p w:rsidR="00777DA9" w:rsidRPr="00AC0BA0" w:rsidRDefault="00777DA9" w:rsidP="00AC0BA0">
      <w:pPr>
        <w:spacing w:after="240"/>
        <w:rPr>
          <w:rFonts w:ascii="Trebuchet MS" w:hAnsi="Trebuchet MS"/>
          <w:b/>
          <w:sz w:val="24"/>
          <w:szCs w:val="24"/>
        </w:rPr>
      </w:pPr>
      <w:r w:rsidRPr="00AC0BA0">
        <w:rPr>
          <w:rFonts w:ascii="Trebuchet MS" w:hAnsi="Trebuchet MS"/>
          <w:b/>
          <w:bCs/>
          <w:sz w:val="24"/>
          <w:szCs w:val="24"/>
        </w:rPr>
        <w:t>19/03838/FUL</w:t>
      </w:r>
      <w:r w:rsidRPr="00AC0BA0">
        <w:rPr>
          <w:rFonts w:ascii="Trebuchet MS" w:hAnsi="Trebuchet MS"/>
          <w:b/>
          <w:sz w:val="24"/>
          <w:szCs w:val="24"/>
        </w:rPr>
        <w:t xml:space="preserve"> </w:t>
      </w:r>
      <w:r w:rsidR="00AC0BA0" w:rsidRPr="00AC0BA0">
        <w:rPr>
          <w:rFonts w:ascii="Trebuchet MS" w:hAnsi="Trebuchet MS"/>
          <w:b/>
          <w:sz w:val="24"/>
          <w:szCs w:val="24"/>
        </w:rPr>
        <w:t>&amp;</w:t>
      </w:r>
      <w:r w:rsidRPr="00AC0BA0">
        <w:rPr>
          <w:rFonts w:ascii="Trebuchet MS" w:hAnsi="Trebuchet MS"/>
          <w:b/>
          <w:sz w:val="24"/>
          <w:szCs w:val="24"/>
        </w:rPr>
        <w:t xml:space="preserve"> </w:t>
      </w:r>
      <w:r w:rsidRPr="00AC0BA0">
        <w:rPr>
          <w:rFonts w:ascii="Trebuchet MS" w:hAnsi="Trebuchet MS"/>
          <w:b/>
          <w:bCs/>
          <w:sz w:val="24"/>
          <w:szCs w:val="24"/>
        </w:rPr>
        <w:t>19/04772/FUL</w:t>
      </w:r>
      <w:r w:rsidRPr="00AC0BA0">
        <w:rPr>
          <w:rFonts w:ascii="Trebuchet MS" w:hAnsi="Trebuchet MS"/>
          <w:b/>
          <w:sz w:val="24"/>
          <w:szCs w:val="24"/>
        </w:rPr>
        <w:t xml:space="preserve"> </w:t>
      </w:r>
    </w:p>
    <w:p w:rsidR="00777DA9" w:rsidRPr="00AC0BA0" w:rsidRDefault="00AC0BA0" w:rsidP="00AC0BA0">
      <w:pPr>
        <w:spacing w:after="240"/>
        <w:rPr>
          <w:rFonts w:ascii="Trebuchet MS" w:hAnsi="Trebuchet MS"/>
          <w:sz w:val="24"/>
          <w:szCs w:val="24"/>
        </w:rPr>
      </w:pPr>
      <w:r w:rsidRPr="00AC0BA0">
        <w:rPr>
          <w:rFonts w:ascii="Trebuchet MS" w:hAnsi="Trebuchet MS"/>
          <w:sz w:val="24"/>
          <w:szCs w:val="24"/>
        </w:rPr>
        <w:t xml:space="preserve">Site </w:t>
      </w:r>
      <w:proofErr w:type="gramStart"/>
      <w:r w:rsidRPr="00AC0BA0">
        <w:rPr>
          <w:rFonts w:ascii="Trebuchet MS" w:hAnsi="Trebuchet MS"/>
          <w:sz w:val="24"/>
          <w:szCs w:val="24"/>
        </w:rPr>
        <w:t>Of</w:t>
      </w:r>
      <w:proofErr w:type="gramEnd"/>
      <w:r w:rsidRPr="00AC0BA0">
        <w:rPr>
          <w:rFonts w:ascii="Trebuchet MS" w:hAnsi="Trebuchet MS"/>
          <w:sz w:val="24"/>
          <w:szCs w:val="24"/>
        </w:rPr>
        <w:t xml:space="preserve"> Former Ministry Of Defence Offices, Warminster Road, </w:t>
      </w:r>
      <w:proofErr w:type="spellStart"/>
      <w:r w:rsidRPr="00AC0BA0">
        <w:rPr>
          <w:rFonts w:ascii="Trebuchet MS" w:hAnsi="Trebuchet MS"/>
          <w:sz w:val="24"/>
          <w:szCs w:val="24"/>
        </w:rPr>
        <w:t>Bathwick</w:t>
      </w:r>
      <w:proofErr w:type="spellEnd"/>
      <w:r w:rsidRPr="00AC0BA0">
        <w:rPr>
          <w:rFonts w:ascii="Trebuchet MS" w:hAnsi="Trebuchet MS"/>
          <w:sz w:val="24"/>
          <w:szCs w:val="24"/>
        </w:rPr>
        <w:t>, Bath</w:t>
      </w:r>
    </w:p>
    <w:p w:rsidR="00AC0BA0" w:rsidRPr="00AC0BA0" w:rsidRDefault="00AC0BA0" w:rsidP="00AC0BA0">
      <w:pPr>
        <w:spacing w:after="240"/>
        <w:rPr>
          <w:rFonts w:ascii="Trebuchet MS" w:hAnsi="Trebuchet MS"/>
          <w:sz w:val="24"/>
          <w:szCs w:val="24"/>
        </w:rPr>
      </w:pPr>
      <w:r w:rsidRPr="00AC0BA0">
        <w:rPr>
          <w:rFonts w:ascii="Trebuchet MS" w:hAnsi="Trebuchet MS"/>
          <w:sz w:val="24"/>
          <w:szCs w:val="24"/>
        </w:rPr>
        <w:t xml:space="preserve">a) Proposed construction of 42no. </w:t>
      </w:r>
      <w:proofErr w:type="gramStart"/>
      <w:r w:rsidRPr="00AC0BA0">
        <w:rPr>
          <w:rFonts w:ascii="Trebuchet MS" w:hAnsi="Trebuchet MS"/>
          <w:sz w:val="24"/>
          <w:szCs w:val="24"/>
        </w:rPr>
        <w:t>new</w:t>
      </w:r>
      <w:proofErr w:type="gramEnd"/>
      <w:r w:rsidRPr="00AC0BA0">
        <w:rPr>
          <w:rFonts w:ascii="Trebuchet MS" w:hAnsi="Trebuchet MS"/>
          <w:sz w:val="24"/>
          <w:szCs w:val="24"/>
        </w:rPr>
        <w:t xml:space="preserve"> dwellings and 2no. </w:t>
      </w:r>
      <w:proofErr w:type="gramStart"/>
      <w:r w:rsidRPr="00AC0BA0">
        <w:rPr>
          <w:rFonts w:ascii="Trebuchet MS" w:hAnsi="Trebuchet MS"/>
          <w:sz w:val="24"/>
          <w:szCs w:val="24"/>
        </w:rPr>
        <w:t>new</w:t>
      </w:r>
      <w:proofErr w:type="gramEnd"/>
      <w:r w:rsidRPr="00AC0BA0">
        <w:rPr>
          <w:rFonts w:ascii="Trebuchet MS" w:hAnsi="Trebuchet MS"/>
          <w:sz w:val="24"/>
          <w:szCs w:val="24"/>
        </w:rPr>
        <w:t xml:space="preserve"> blocks of apartments to provide a total of 70 new homes on part of the former MOD site at Warminster Road (revision to consented development); and</w:t>
      </w:r>
    </w:p>
    <w:p w:rsidR="00AC0BA0" w:rsidRPr="00AC0BA0" w:rsidRDefault="00AC0BA0" w:rsidP="00AC0BA0">
      <w:pPr>
        <w:spacing w:after="240"/>
        <w:rPr>
          <w:rFonts w:ascii="Trebuchet MS" w:hAnsi="Trebuchet MS"/>
          <w:sz w:val="24"/>
          <w:szCs w:val="24"/>
        </w:rPr>
      </w:pPr>
      <w:r w:rsidRPr="00AC0BA0">
        <w:rPr>
          <w:rFonts w:ascii="Trebuchet MS" w:hAnsi="Trebuchet MS"/>
          <w:sz w:val="24"/>
          <w:szCs w:val="24"/>
        </w:rPr>
        <w:t xml:space="preserve">b) Proposed erection of 8 additional dwellings, landscaping, car parking and associated works on land adjacent to </w:t>
      </w:r>
      <w:proofErr w:type="spellStart"/>
      <w:r w:rsidRPr="00AC0BA0">
        <w:rPr>
          <w:rFonts w:ascii="Trebuchet MS" w:hAnsi="Trebuchet MS"/>
          <w:sz w:val="24"/>
          <w:szCs w:val="24"/>
        </w:rPr>
        <w:t>Holburne</w:t>
      </w:r>
      <w:proofErr w:type="spellEnd"/>
      <w:r w:rsidRPr="00AC0BA0">
        <w:rPr>
          <w:rFonts w:ascii="Trebuchet MS" w:hAnsi="Trebuchet MS"/>
          <w:sz w:val="24"/>
          <w:szCs w:val="24"/>
        </w:rPr>
        <w:t xml:space="preserve"> Park, Warminster Road, Bath</w:t>
      </w:r>
    </w:p>
    <w:p w:rsidR="00AC0BA0" w:rsidRPr="00AC0BA0" w:rsidRDefault="00AC0BA0" w:rsidP="00AC0BA0">
      <w:pPr>
        <w:spacing w:after="240"/>
        <w:rPr>
          <w:rFonts w:ascii="Trebuchet MS" w:hAnsi="Trebuchet MS"/>
          <w:b/>
          <w:i/>
          <w:sz w:val="24"/>
          <w:szCs w:val="24"/>
        </w:rPr>
      </w:pPr>
      <w:r w:rsidRPr="00AC0BA0">
        <w:rPr>
          <w:rFonts w:ascii="Trebuchet MS" w:hAnsi="Trebuchet MS"/>
          <w:b/>
          <w:i/>
          <w:sz w:val="24"/>
          <w:szCs w:val="24"/>
        </w:rPr>
        <w:t>Against</w:t>
      </w:r>
    </w:p>
    <w:p w:rsidR="00AC0BA0" w:rsidRPr="00AC0BA0" w:rsidRDefault="00AC0BA0" w:rsidP="00AC0BA0">
      <w:pPr>
        <w:spacing w:after="240"/>
        <w:rPr>
          <w:rFonts w:ascii="Trebuchet MS" w:hAnsi="Trebuchet MS"/>
          <w:sz w:val="24"/>
          <w:szCs w:val="24"/>
        </w:rPr>
      </w:pPr>
    </w:p>
    <w:p w:rsidR="00777DA9" w:rsidRPr="00AC0BA0" w:rsidRDefault="00777DA9" w:rsidP="00AC0BA0">
      <w:pPr>
        <w:spacing w:line="360" w:lineRule="auto"/>
        <w:rPr>
          <w:rFonts w:ascii="Trebuchet MS" w:hAnsi="Trebuchet MS"/>
          <w:sz w:val="24"/>
          <w:szCs w:val="24"/>
        </w:rPr>
      </w:pPr>
      <w:r w:rsidRPr="00AC0BA0">
        <w:rPr>
          <w:rFonts w:ascii="Trebuchet MS" w:hAnsi="Trebuchet MS"/>
          <w:sz w:val="24"/>
          <w:szCs w:val="24"/>
        </w:rPr>
        <w:t xml:space="preserve">BPT objects strongly to these two applications before you for determination. </w:t>
      </w:r>
    </w:p>
    <w:p w:rsidR="00777DA9" w:rsidRPr="00AC0BA0" w:rsidRDefault="00777DA9" w:rsidP="00AC0BA0">
      <w:pPr>
        <w:spacing w:line="360" w:lineRule="auto"/>
        <w:rPr>
          <w:rFonts w:ascii="Trebuchet MS" w:hAnsi="Trebuchet MS"/>
          <w:sz w:val="24"/>
          <w:szCs w:val="24"/>
        </w:rPr>
      </w:pPr>
    </w:p>
    <w:p w:rsidR="00D7110D" w:rsidRPr="00AC0BA0" w:rsidRDefault="00D7110D" w:rsidP="00AC0BA0">
      <w:pPr>
        <w:spacing w:line="360" w:lineRule="auto"/>
        <w:rPr>
          <w:rFonts w:ascii="Trebuchet MS" w:hAnsi="Trebuchet MS"/>
          <w:sz w:val="24"/>
          <w:szCs w:val="24"/>
        </w:rPr>
      </w:pPr>
      <w:r w:rsidRPr="00AC0BA0">
        <w:rPr>
          <w:rFonts w:ascii="Trebuchet MS" w:hAnsi="Trebuchet MS"/>
          <w:sz w:val="24"/>
          <w:szCs w:val="24"/>
        </w:rPr>
        <w:t xml:space="preserve">We ultimately call for these applications to </w:t>
      </w:r>
      <w:bookmarkStart w:id="0" w:name="_GoBack"/>
      <w:bookmarkEnd w:id="0"/>
      <w:r w:rsidRPr="00AC0BA0">
        <w:rPr>
          <w:rFonts w:ascii="Trebuchet MS" w:hAnsi="Trebuchet MS"/>
          <w:sz w:val="24"/>
          <w:szCs w:val="24"/>
        </w:rPr>
        <w:t xml:space="preserve">be refused on </w:t>
      </w:r>
      <w:r w:rsidR="006761DB" w:rsidRPr="00AC0BA0">
        <w:rPr>
          <w:rFonts w:ascii="Trebuchet MS" w:hAnsi="Trebuchet MS"/>
          <w:sz w:val="24"/>
          <w:szCs w:val="24"/>
        </w:rPr>
        <w:t>the grounds set out below, and</w:t>
      </w:r>
      <w:r w:rsidRPr="00AC0BA0">
        <w:rPr>
          <w:rFonts w:ascii="Trebuchet MS" w:hAnsi="Trebuchet MS"/>
          <w:sz w:val="24"/>
          <w:szCs w:val="24"/>
        </w:rPr>
        <w:t xml:space="preserve"> for any resubmissions to be made in a single planning application that takes account of the whole site. The piecemeal, disjointed submission of multiple planning applications, which have not suitably accounted for the overall coherence of the </w:t>
      </w:r>
      <w:proofErr w:type="spellStart"/>
      <w:r w:rsidRPr="00AC0BA0">
        <w:rPr>
          <w:rFonts w:ascii="Trebuchet MS" w:hAnsi="Trebuchet MS"/>
          <w:sz w:val="24"/>
          <w:szCs w:val="24"/>
        </w:rPr>
        <w:t>Holburne</w:t>
      </w:r>
      <w:proofErr w:type="spellEnd"/>
      <w:r w:rsidRPr="00AC0BA0">
        <w:rPr>
          <w:rFonts w:ascii="Trebuchet MS" w:hAnsi="Trebuchet MS"/>
          <w:sz w:val="24"/>
          <w:szCs w:val="24"/>
        </w:rPr>
        <w:t xml:space="preserve"> Park site and its contextual setting within the World Heritage Site and overlooking the Kennet &amp; Avon Canal, risks serious harm to the landscape setting of the World Heritage Site and city-wide Conservation Area. </w:t>
      </w:r>
    </w:p>
    <w:p w:rsidR="00D7110D" w:rsidRPr="00AC0BA0" w:rsidRDefault="00D7110D" w:rsidP="00AC0BA0">
      <w:pPr>
        <w:spacing w:line="360" w:lineRule="auto"/>
        <w:rPr>
          <w:rFonts w:ascii="Trebuchet MS" w:hAnsi="Trebuchet MS"/>
          <w:sz w:val="24"/>
          <w:szCs w:val="24"/>
        </w:rPr>
      </w:pPr>
    </w:p>
    <w:p w:rsidR="00D7110D" w:rsidRPr="00AC0BA0" w:rsidRDefault="00D7110D" w:rsidP="00AC0BA0">
      <w:pPr>
        <w:spacing w:line="360" w:lineRule="auto"/>
        <w:rPr>
          <w:rFonts w:ascii="Trebuchet MS" w:hAnsi="Trebuchet MS"/>
          <w:sz w:val="24"/>
          <w:szCs w:val="24"/>
        </w:rPr>
      </w:pPr>
      <w:r w:rsidRPr="00AC0BA0">
        <w:rPr>
          <w:rFonts w:ascii="Trebuchet MS" w:hAnsi="Trebuchet MS"/>
          <w:sz w:val="24"/>
          <w:szCs w:val="24"/>
        </w:rPr>
        <w:t xml:space="preserve">These further planning applications, by virtue of their position, size and appearance of the proposed residential blocks exacerbate existing overdevelopment of an already dense residential site.  </w:t>
      </w:r>
      <w:r w:rsidR="00D14CFA" w:rsidRPr="00AC0BA0">
        <w:rPr>
          <w:rFonts w:ascii="Trebuchet MS" w:hAnsi="Trebuchet MS"/>
          <w:sz w:val="24"/>
          <w:szCs w:val="24"/>
        </w:rPr>
        <w:t xml:space="preserve">If approved these </w:t>
      </w:r>
      <w:r w:rsidRPr="00AC0BA0">
        <w:rPr>
          <w:rFonts w:ascii="Trebuchet MS" w:hAnsi="Trebuchet MS"/>
          <w:sz w:val="24"/>
          <w:szCs w:val="24"/>
        </w:rPr>
        <w:t>blocks combined with the existing new development</w:t>
      </w:r>
      <w:r w:rsidR="00D14CFA" w:rsidRPr="00AC0BA0">
        <w:rPr>
          <w:rFonts w:ascii="Trebuchet MS" w:hAnsi="Trebuchet MS"/>
          <w:sz w:val="24"/>
          <w:szCs w:val="24"/>
        </w:rPr>
        <w:t xml:space="preserve"> would</w:t>
      </w:r>
      <w:r w:rsidRPr="00AC0BA0">
        <w:rPr>
          <w:rFonts w:ascii="Trebuchet MS" w:hAnsi="Trebuchet MS"/>
          <w:sz w:val="24"/>
          <w:szCs w:val="24"/>
        </w:rPr>
        <w:t xml:space="preserve"> create an estate that </w:t>
      </w:r>
      <w:r w:rsidR="00D14CFA" w:rsidRPr="00AC0BA0">
        <w:rPr>
          <w:rFonts w:ascii="Trebuchet MS" w:hAnsi="Trebuchet MS"/>
          <w:sz w:val="24"/>
          <w:szCs w:val="24"/>
        </w:rPr>
        <w:t xml:space="preserve">when compared with the residential character of the surrounding townscape </w:t>
      </w:r>
      <w:r w:rsidRPr="00AC0BA0">
        <w:rPr>
          <w:rFonts w:ascii="Trebuchet MS" w:hAnsi="Trebuchet MS"/>
          <w:sz w:val="24"/>
          <w:szCs w:val="24"/>
        </w:rPr>
        <w:t xml:space="preserve">is incongruous in its layout, appearance and bulk when viewed across the city. </w:t>
      </w:r>
    </w:p>
    <w:p w:rsidR="00DF1902" w:rsidRPr="00AC0BA0" w:rsidRDefault="00DF1902" w:rsidP="00AC0BA0">
      <w:pPr>
        <w:spacing w:line="360" w:lineRule="auto"/>
        <w:rPr>
          <w:rFonts w:ascii="Trebuchet MS" w:hAnsi="Trebuchet MS"/>
          <w:sz w:val="24"/>
          <w:szCs w:val="24"/>
        </w:rPr>
      </w:pPr>
    </w:p>
    <w:p w:rsidR="00DF1902" w:rsidRPr="00AC0BA0" w:rsidRDefault="00DF1902" w:rsidP="00AC0BA0">
      <w:pPr>
        <w:spacing w:line="360" w:lineRule="auto"/>
        <w:rPr>
          <w:rFonts w:ascii="Trebuchet MS" w:hAnsi="Trebuchet MS"/>
          <w:sz w:val="24"/>
          <w:szCs w:val="24"/>
        </w:rPr>
      </w:pPr>
      <w:r w:rsidRPr="00AC0BA0">
        <w:rPr>
          <w:rFonts w:ascii="Trebuchet MS" w:hAnsi="Trebuchet MS"/>
          <w:sz w:val="24"/>
          <w:szCs w:val="24"/>
        </w:rPr>
        <w:lastRenderedPageBreak/>
        <w:t>The height of the proposed buildings would contribute to the proposed development being prominent and overbearing and visually detracting from the setting of the Bath Conservation Area, WHS and setting of heritage assets, and principally the Kennet and Avon Canal</w:t>
      </w:r>
      <w:r w:rsidR="00F70B9E" w:rsidRPr="00AC0BA0">
        <w:rPr>
          <w:rFonts w:ascii="Trebuchet MS" w:hAnsi="Trebuchet MS"/>
          <w:sz w:val="24"/>
          <w:szCs w:val="24"/>
        </w:rPr>
        <w:t>.</w:t>
      </w:r>
    </w:p>
    <w:p w:rsidR="00D7110D" w:rsidRPr="00AC0BA0" w:rsidRDefault="00D7110D" w:rsidP="00AC0BA0">
      <w:pPr>
        <w:spacing w:line="360" w:lineRule="auto"/>
        <w:rPr>
          <w:rFonts w:ascii="Trebuchet MS" w:hAnsi="Trebuchet MS"/>
          <w:sz w:val="24"/>
          <w:szCs w:val="24"/>
        </w:rPr>
      </w:pPr>
    </w:p>
    <w:p w:rsidR="00D7110D" w:rsidRPr="00AC0BA0" w:rsidRDefault="00D7110D" w:rsidP="00AC0BA0">
      <w:pPr>
        <w:spacing w:line="360" w:lineRule="auto"/>
        <w:rPr>
          <w:rFonts w:ascii="Trebuchet MS" w:hAnsi="Trebuchet MS"/>
          <w:sz w:val="24"/>
          <w:szCs w:val="24"/>
        </w:rPr>
      </w:pPr>
      <w:r w:rsidRPr="00AC0BA0">
        <w:rPr>
          <w:rFonts w:ascii="Trebuchet MS" w:hAnsi="Trebuchet MS"/>
          <w:sz w:val="24"/>
          <w:szCs w:val="24"/>
        </w:rPr>
        <w:t xml:space="preserve">The poor quality of submitted drawings, elevations, and predicted views are insufficient to make a proper assessment of the </w:t>
      </w:r>
      <w:r w:rsidR="00D14CFA" w:rsidRPr="00AC0BA0">
        <w:rPr>
          <w:rFonts w:ascii="Trebuchet MS" w:hAnsi="Trebuchet MS"/>
          <w:sz w:val="24"/>
          <w:szCs w:val="24"/>
        </w:rPr>
        <w:t xml:space="preserve">landscape and visual </w:t>
      </w:r>
      <w:r w:rsidRPr="00AC0BA0">
        <w:rPr>
          <w:rFonts w:ascii="Trebuchet MS" w:hAnsi="Trebuchet MS"/>
          <w:sz w:val="24"/>
          <w:szCs w:val="24"/>
        </w:rPr>
        <w:t xml:space="preserve">impact and as such the development risks harm to the setting of the World Heritage Site and character and appearance of the conservation area. </w:t>
      </w:r>
    </w:p>
    <w:p w:rsidR="00D7110D" w:rsidRPr="00AC0BA0" w:rsidRDefault="00D7110D" w:rsidP="00AC0BA0">
      <w:pPr>
        <w:spacing w:line="360" w:lineRule="auto"/>
        <w:rPr>
          <w:rFonts w:ascii="Trebuchet MS" w:hAnsi="Trebuchet MS"/>
          <w:sz w:val="24"/>
          <w:szCs w:val="24"/>
        </w:rPr>
      </w:pPr>
    </w:p>
    <w:p w:rsidR="00777DA9" w:rsidRPr="00AC0BA0" w:rsidRDefault="00D14CFA" w:rsidP="00AC0BA0">
      <w:pPr>
        <w:spacing w:line="360" w:lineRule="auto"/>
        <w:rPr>
          <w:rFonts w:ascii="Trebuchet MS" w:hAnsi="Trebuchet MS"/>
          <w:sz w:val="24"/>
          <w:szCs w:val="24"/>
        </w:rPr>
      </w:pPr>
      <w:r w:rsidRPr="00AC0BA0">
        <w:rPr>
          <w:rFonts w:ascii="Trebuchet MS" w:hAnsi="Trebuchet MS"/>
          <w:sz w:val="24"/>
          <w:szCs w:val="24"/>
        </w:rPr>
        <w:t>Significantly</w:t>
      </w:r>
      <w:r w:rsidR="006761DB" w:rsidRPr="00AC0BA0">
        <w:rPr>
          <w:rFonts w:ascii="Trebuchet MS" w:hAnsi="Trebuchet MS"/>
          <w:sz w:val="24"/>
          <w:szCs w:val="24"/>
        </w:rPr>
        <w:t>,</w:t>
      </w:r>
      <w:r w:rsidRPr="00AC0BA0">
        <w:rPr>
          <w:rFonts w:ascii="Trebuchet MS" w:hAnsi="Trebuchet MS"/>
          <w:sz w:val="24"/>
          <w:szCs w:val="24"/>
        </w:rPr>
        <w:t xml:space="preserve"> t</w:t>
      </w:r>
      <w:r w:rsidR="00777DA9" w:rsidRPr="00AC0BA0">
        <w:rPr>
          <w:rFonts w:ascii="Trebuchet MS" w:hAnsi="Trebuchet MS"/>
          <w:sz w:val="24"/>
          <w:szCs w:val="24"/>
        </w:rPr>
        <w:t xml:space="preserve">he whole site </w:t>
      </w:r>
      <w:r w:rsidR="00DE4CF6" w:rsidRPr="00AC0BA0">
        <w:rPr>
          <w:rFonts w:ascii="Trebuchet MS" w:hAnsi="Trebuchet MS"/>
          <w:sz w:val="24"/>
          <w:szCs w:val="24"/>
        </w:rPr>
        <w:t>a</w:t>
      </w:r>
      <w:r w:rsidR="00940714" w:rsidRPr="00AC0BA0">
        <w:rPr>
          <w:rFonts w:ascii="Trebuchet MS" w:hAnsi="Trebuchet MS"/>
          <w:sz w:val="24"/>
          <w:szCs w:val="24"/>
        </w:rPr>
        <w:t>s</w:t>
      </w:r>
      <w:r w:rsidR="00DE4CF6" w:rsidRPr="00AC0BA0">
        <w:rPr>
          <w:rFonts w:ascii="Trebuchet MS" w:hAnsi="Trebuchet MS"/>
          <w:sz w:val="24"/>
          <w:szCs w:val="24"/>
        </w:rPr>
        <w:t xml:space="preserve"> built </w:t>
      </w:r>
      <w:r w:rsidR="00777DA9" w:rsidRPr="00AC0BA0">
        <w:rPr>
          <w:rFonts w:ascii="Trebuchet MS" w:hAnsi="Trebuchet MS"/>
          <w:sz w:val="24"/>
          <w:szCs w:val="24"/>
        </w:rPr>
        <w:t xml:space="preserve">has failed to provide any real affordable housing and as such does nothing to help address the housing crisis locally. The “affordable” housing so far </w:t>
      </w:r>
      <w:r w:rsidR="00DE4CF6" w:rsidRPr="00AC0BA0">
        <w:rPr>
          <w:rFonts w:ascii="Trebuchet MS" w:hAnsi="Trebuchet MS"/>
          <w:sz w:val="24"/>
          <w:szCs w:val="24"/>
        </w:rPr>
        <w:t xml:space="preserve">built </w:t>
      </w:r>
      <w:r w:rsidR="00777DA9" w:rsidRPr="00AC0BA0">
        <w:rPr>
          <w:rFonts w:ascii="Trebuchet MS" w:hAnsi="Trebuchet MS"/>
          <w:sz w:val="24"/>
          <w:szCs w:val="24"/>
        </w:rPr>
        <w:t xml:space="preserve">is </w:t>
      </w:r>
      <w:r w:rsidRPr="00AC0BA0">
        <w:rPr>
          <w:rFonts w:ascii="Trebuchet MS" w:hAnsi="Trebuchet MS"/>
          <w:sz w:val="24"/>
          <w:szCs w:val="24"/>
        </w:rPr>
        <w:t xml:space="preserve">under the </w:t>
      </w:r>
      <w:r w:rsidR="00777DA9" w:rsidRPr="00AC0BA0">
        <w:rPr>
          <w:rFonts w:ascii="Trebuchet MS" w:hAnsi="Trebuchet MS"/>
          <w:sz w:val="24"/>
          <w:szCs w:val="24"/>
        </w:rPr>
        <w:t xml:space="preserve">help to buy </w:t>
      </w:r>
      <w:r w:rsidRPr="00AC0BA0">
        <w:rPr>
          <w:rFonts w:ascii="Trebuchet MS" w:hAnsi="Trebuchet MS"/>
          <w:sz w:val="24"/>
          <w:szCs w:val="24"/>
        </w:rPr>
        <w:t xml:space="preserve">scheme </w:t>
      </w:r>
      <w:r w:rsidR="00777DA9" w:rsidRPr="00AC0BA0">
        <w:rPr>
          <w:rFonts w:ascii="Trebuchet MS" w:hAnsi="Trebuchet MS"/>
          <w:sz w:val="24"/>
          <w:szCs w:val="24"/>
        </w:rPr>
        <w:t>with house prices starting at 500,000 - this is not affordable housing.</w:t>
      </w:r>
      <w:r w:rsidR="00DE4CF6" w:rsidRPr="00AC0BA0">
        <w:rPr>
          <w:rFonts w:ascii="Trebuchet MS" w:hAnsi="Trebuchet MS"/>
          <w:sz w:val="24"/>
          <w:szCs w:val="24"/>
        </w:rPr>
        <w:t xml:space="preserve"> Nor is ‘discount market housing’ affordable housing.</w:t>
      </w:r>
      <w:r w:rsidR="00777DA9" w:rsidRPr="00AC0BA0">
        <w:rPr>
          <w:rFonts w:ascii="Trebuchet MS" w:hAnsi="Trebuchet MS"/>
          <w:sz w:val="24"/>
          <w:szCs w:val="24"/>
        </w:rPr>
        <w:t xml:space="preserve">  These applications fail to specify </w:t>
      </w:r>
      <w:r w:rsidRPr="00AC0BA0">
        <w:rPr>
          <w:rFonts w:ascii="Trebuchet MS" w:hAnsi="Trebuchet MS"/>
          <w:sz w:val="24"/>
          <w:szCs w:val="24"/>
        </w:rPr>
        <w:t xml:space="preserve">any </w:t>
      </w:r>
      <w:r w:rsidR="00777DA9" w:rsidRPr="00AC0BA0">
        <w:rPr>
          <w:rFonts w:ascii="Trebuchet MS" w:hAnsi="Trebuchet MS"/>
          <w:sz w:val="24"/>
          <w:szCs w:val="24"/>
        </w:rPr>
        <w:t xml:space="preserve">definition of </w:t>
      </w:r>
      <w:r w:rsidR="00DE4CF6" w:rsidRPr="00AC0BA0">
        <w:rPr>
          <w:rFonts w:ascii="Trebuchet MS" w:hAnsi="Trebuchet MS"/>
          <w:sz w:val="24"/>
          <w:szCs w:val="24"/>
        </w:rPr>
        <w:t xml:space="preserve">real </w:t>
      </w:r>
      <w:r w:rsidR="00777DA9" w:rsidRPr="00AC0BA0">
        <w:rPr>
          <w:rFonts w:ascii="Trebuchet MS" w:hAnsi="Trebuchet MS"/>
          <w:sz w:val="24"/>
          <w:szCs w:val="24"/>
        </w:rPr>
        <w:t>affordable housing and</w:t>
      </w:r>
      <w:r w:rsidRPr="00AC0BA0">
        <w:rPr>
          <w:rFonts w:ascii="Trebuchet MS" w:hAnsi="Trebuchet MS"/>
          <w:sz w:val="24"/>
          <w:szCs w:val="24"/>
        </w:rPr>
        <w:t xml:space="preserve"> </w:t>
      </w:r>
      <w:r w:rsidR="00D6701A" w:rsidRPr="00AC0BA0">
        <w:rPr>
          <w:rFonts w:ascii="Trebuchet MS" w:hAnsi="Trebuchet MS"/>
          <w:sz w:val="24"/>
          <w:szCs w:val="24"/>
        </w:rPr>
        <w:t xml:space="preserve">the 18.7% </w:t>
      </w:r>
      <w:r w:rsidR="00DE4CF6" w:rsidRPr="00AC0BA0">
        <w:rPr>
          <w:rFonts w:ascii="Trebuchet MS" w:hAnsi="Trebuchet MS"/>
          <w:sz w:val="24"/>
          <w:szCs w:val="24"/>
        </w:rPr>
        <w:t>discount market housing fails proposed</w:t>
      </w:r>
      <w:r w:rsidR="00777DA9" w:rsidRPr="00AC0BA0">
        <w:rPr>
          <w:rFonts w:ascii="Trebuchet MS" w:hAnsi="Trebuchet MS"/>
          <w:sz w:val="24"/>
          <w:szCs w:val="24"/>
        </w:rPr>
        <w:t xml:space="preserve"> to meet the local plan targets within an area of a designated affordable housing target of 40%, as specified within Policy CP9 of the Core Strategy and Placemaking Plan</w:t>
      </w:r>
      <w:r w:rsidR="00D7110D" w:rsidRPr="00AC0BA0">
        <w:rPr>
          <w:rFonts w:ascii="Trebuchet MS" w:hAnsi="Trebuchet MS"/>
          <w:sz w:val="24"/>
          <w:szCs w:val="24"/>
        </w:rPr>
        <w:t>,</w:t>
      </w:r>
      <w:r w:rsidR="00777DA9" w:rsidRPr="00AC0BA0">
        <w:rPr>
          <w:rFonts w:ascii="Trebuchet MS" w:hAnsi="Trebuchet MS"/>
          <w:sz w:val="24"/>
          <w:szCs w:val="24"/>
        </w:rPr>
        <w:t xml:space="preserve"> should </w:t>
      </w:r>
      <w:r w:rsidR="00D7110D" w:rsidRPr="00AC0BA0">
        <w:rPr>
          <w:rFonts w:ascii="Trebuchet MS" w:hAnsi="Trebuchet MS"/>
          <w:sz w:val="24"/>
          <w:szCs w:val="24"/>
        </w:rPr>
        <w:t xml:space="preserve">therefore </w:t>
      </w:r>
      <w:r w:rsidR="00777DA9" w:rsidRPr="00AC0BA0">
        <w:rPr>
          <w:rFonts w:ascii="Trebuchet MS" w:hAnsi="Trebuchet MS"/>
          <w:sz w:val="24"/>
          <w:szCs w:val="24"/>
        </w:rPr>
        <w:t xml:space="preserve">be refused. </w:t>
      </w:r>
      <w:r w:rsidRPr="00AC0BA0">
        <w:rPr>
          <w:rFonts w:ascii="Trebuchet MS" w:hAnsi="Trebuchet MS"/>
          <w:sz w:val="24"/>
          <w:szCs w:val="24"/>
        </w:rPr>
        <w:t xml:space="preserve"> </w:t>
      </w:r>
      <w:r w:rsidR="00F70B9E" w:rsidRPr="00AC0BA0">
        <w:rPr>
          <w:rFonts w:ascii="Trebuchet MS" w:hAnsi="Trebuchet MS"/>
          <w:sz w:val="24"/>
          <w:szCs w:val="24"/>
        </w:rPr>
        <w:t>Unintended d</w:t>
      </w:r>
      <w:r w:rsidRPr="00AC0BA0">
        <w:rPr>
          <w:rFonts w:ascii="Trebuchet MS" w:hAnsi="Trebuchet MS"/>
          <w:sz w:val="24"/>
          <w:szCs w:val="24"/>
        </w:rPr>
        <w:t>evelopment costs are not a valid viability</w:t>
      </w:r>
      <w:r w:rsidR="004F6FCC" w:rsidRPr="00AC0BA0">
        <w:rPr>
          <w:rFonts w:ascii="Trebuchet MS" w:hAnsi="Trebuchet MS"/>
          <w:sz w:val="24"/>
          <w:szCs w:val="24"/>
        </w:rPr>
        <w:t xml:space="preserve"> argument</w:t>
      </w:r>
      <w:r w:rsidRPr="00AC0BA0">
        <w:rPr>
          <w:rFonts w:ascii="Trebuchet MS" w:hAnsi="Trebuchet MS"/>
          <w:sz w:val="24"/>
          <w:szCs w:val="24"/>
        </w:rPr>
        <w:t xml:space="preserve">. </w:t>
      </w:r>
    </w:p>
    <w:p w:rsidR="00777DA9" w:rsidRPr="00AC0BA0" w:rsidRDefault="00777DA9" w:rsidP="00AC0BA0">
      <w:pPr>
        <w:spacing w:line="360" w:lineRule="auto"/>
        <w:rPr>
          <w:rFonts w:ascii="Trebuchet MS" w:hAnsi="Trebuchet MS"/>
          <w:sz w:val="24"/>
          <w:szCs w:val="24"/>
        </w:rPr>
      </w:pPr>
    </w:p>
    <w:p w:rsidR="00777DA9" w:rsidRPr="00AC0BA0" w:rsidRDefault="00777DA9" w:rsidP="00AC0BA0">
      <w:pPr>
        <w:spacing w:line="360" w:lineRule="auto"/>
        <w:rPr>
          <w:rFonts w:ascii="Trebuchet MS" w:hAnsi="Trebuchet MS"/>
          <w:sz w:val="24"/>
          <w:szCs w:val="24"/>
        </w:rPr>
      </w:pPr>
      <w:r w:rsidRPr="00AC0BA0">
        <w:rPr>
          <w:rFonts w:ascii="Trebuchet MS" w:hAnsi="Trebuchet MS"/>
          <w:sz w:val="24"/>
          <w:szCs w:val="24"/>
        </w:rPr>
        <w:t xml:space="preserve">In specific relation to application </w:t>
      </w:r>
      <w:r w:rsidRPr="00AC0BA0">
        <w:rPr>
          <w:rFonts w:ascii="Trebuchet MS" w:hAnsi="Trebuchet MS"/>
          <w:b/>
          <w:bCs/>
          <w:sz w:val="24"/>
          <w:szCs w:val="24"/>
        </w:rPr>
        <w:t>19/04772/FUL</w:t>
      </w:r>
      <w:r w:rsidRPr="00AC0BA0">
        <w:rPr>
          <w:rFonts w:ascii="Trebuchet MS" w:hAnsi="Trebuchet MS"/>
          <w:sz w:val="24"/>
          <w:szCs w:val="24"/>
        </w:rPr>
        <w:t xml:space="preserve">, the loss of the designated ‘school site’ to private residential development has resulted in the loss of the potential to integrate public community facilities into the development’s design. This leaves the site nothing but an estate without any community integration. </w:t>
      </w:r>
    </w:p>
    <w:p w:rsidR="00777DA9" w:rsidRPr="00AC0BA0" w:rsidRDefault="00777DA9" w:rsidP="00AC0BA0">
      <w:pPr>
        <w:spacing w:line="360" w:lineRule="auto"/>
        <w:rPr>
          <w:rFonts w:ascii="Trebuchet MS" w:hAnsi="Trebuchet MS"/>
          <w:sz w:val="24"/>
          <w:szCs w:val="24"/>
        </w:rPr>
      </w:pPr>
    </w:p>
    <w:p w:rsidR="00777DA9" w:rsidRPr="00AC0BA0" w:rsidRDefault="00FD7DBF" w:rsidP="00AC0BA0">
      <w:pPr>
        <w:spacing w:line="360" w:lineRule="auto"/>
        <w:rPr>
          <w:rFonts w:ascii="Trebuchet MS" w:hAnsi="Trebuchet MS"/>
          <w:sz w:val="24"/>
          <w:szCs w:val="24"/>
        </w:rPr>
      </w:pPr>
      <w:r w:rsidRPr="00AC0BA0">
        <w:rPr>
          <w:rFonts w:ascii="Trebuchet MS" w:hAnsi="Trebuchet MS"/>
          <w:sz w:val="24"/>
          <w:szCs w:val="24"/>
        </w:rPr>
        <w:t xml:space="preserve">For these reasons we consider that the development before you for decision is therefore refused. </w:t>
      </w:r>
    </w:p>
    <w:sectPr w:rsidR="00777DA9" w:rsidRPr="00AC0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B23"/>
    <w:multiLevelType w:val="hybridMultilevel"/>
    <w:tmpl w:val="BF5470FC"/>
    <w:lvl w:ilvl="0" w:tplc="278ED6D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A9"/>
    <w:rsid w:val="004F6FCC"/>
    <w:rsid w:val="006761DB"/>
    <w:rsid w:val="00777DA9"/>
    <w:rsid w:val="00940714"/>
    <w:rsid w:val="00AC0BA0"/>
    <w:rsid w:val="00D14CFA"/>
    <w:rsid w:val="00D6701A"/>
    <w:rsid w:val="00D7110D"/>
    <w:rsid w:val="00DE4CF6"/>
    <w:rsid w:val="00DF1902"/>
    <w:rsid w:val="00E85709"/>
    <w:rsid w:val="00F70B9E"/>
    <w:rsid w:val="00FD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7A038-9F72-4EDE-8A62-76EDFDF2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9293">
      <w:bodyDiv w:val="1"/>
      <w:marLeft w:val="0"/>
      <w:marRight w:val="0"/>
      <w:marTop w:val="0"/>
      <w:marBottom w:val="0"/>
      <w:divBdr>
        <w:top w:val="none" w:sz="0" w:space="0" w:color="auto"/>
        <w:left w:val="none" w:sz="0" w:space="0" w:color="auto"/>
        <w:bottom w:val="none" w:sz="0" w:space="0" w:color="auto"/>
        <w:right w:val="none" w:sz="0" w:space="0" w:color="auto"/>
      </w:divBdr>
    </w:div>
    <w:div w:id="1212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6</cp:revision>
  <cp:lastPrinted>2020-06-02T08:33:00Z</cp:lastPrinted>
  <dcterms:created xsi:type="dcterms:W3CDTF">2020-05-27T08:11:00Z</dcterms:created>
  <dcterms:modified xsi:type="dcterms:W3CDTF">2022-01-17T10:19:00Z</dcterms:modified>
</cp:coreProperties>
</file>