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0A" w:rsidRDefault="0031140A" w:rsidP="00B46CB2">
      <w:pPr>
        <w:rPr>
          <w:rFonts w:ascii="Trebuchet MS" w:hAnsi="Trebuchet MS"/>
          <w:b/>
          <w:sz w:val="24"/>
          <w:szCs w:val="24"/>
          <w:u w:val="single"/>
        </w:rPr>
      </w:pPr>
      <w:r w:rsidRPr="0031140A">
        <w:rPr>
          <w:rFonts w:ascii="Trebuchet MS" w:hAnsi="Trebuchet MS"/>
          <w:b/>
          <w:noProof/>
          <w:sz w:val="24"/>
          <w:szCs w:val="24"/>
          <w:lang w:eastAsia="en-GB"/>
        </w:rPr>
        <w:drawing>
          <wp:inline distT="0" distB="0" distL="0" distR="0" wp14:anchorId="2F7ABA26">
            <wp:extent cx="330454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p>
    <w:p w:rsidR="00B46CB2" w:rsidRPr="0031140A" w:rsidRDefault="00B46CB2" w:rsidP="00B46CB2">
      <w:pPr>
        <w:rPr>
          <w:rFonts w:ascii="Trebuchet MS" w:hAnsi="Trebuchet MS"/>
          <w:b/>
          <w:sz w:val="24"/>
          <w:szCs w:val="24"/>
          <w:u w:val="single"/>
        </w:rPr>
      </w:pPr>
      <w:r w:rsidRPr="0031140A">
        <w:rPr>
          <w:rFonts w:ascii="Trebuchet MS" w:hAnsi="Trebuchet MS"/>
          <w:b/>
          <w:sz w:val="24"/>
          <w:szCs w:val="24"/>
          <w:u w:val="single"/>
        </w:rPr>
        <w:t>Statement to Planning Committee 21/10/</w:t>
      </w:r>
      <w:r w:rsidR="0031140A">
        <w:rPr>
          <w:rFonts w:ascii="Trebuchet MS" w:hAnsi="Trebuchet MS"/>
          <w:b/>
          <w:sz w:val="24"/>
          <w:szCs w:val="24"/>
          <w:u w:val="single"/>
        </w:rPr>
        <w:t>20</w:t>
      </w:r>
      <w:r w:rsidRPr="0031140A">
        <w:rPr>
          <w:rFonts w:ascii="Trebuchet MS" w:hAnsi="Trebuchet MS"/>
          <w:b/>
          <w:sz w:val="24"/>
          <w:szCs w:val="24"/>
          <w:u w:val="single"/>
        </w:rPr>
        <w:t>20</w:t>
      </w:r>
    </w:p>
    <w:p w:rsidR="0031140A" w:rsidRDefault="0031140A">
      <w:pPr>
        <w:rPr>
          <w:rFonts w:ascii="Trebuchet MS" w:hAnsi="Trebuchet MS"/>
          <w:b/>
          <w:sz w:val="24"/>
          <w:szCs w:val="24"/>
        </w:rPr>
      </w:pPr>
      <w:r>
        <w:rPr>
          <w:rFonts w:ascii="Trebuchet MS" w:hAnsi="Trebuchet MS"/>
          <w:b/>
          <w:sz w:val="24"/>
          <w:szCs w:val="24"/>
        </w:rPr>
        <w:t>20/02921/FUL</w:t>
      </w:r>
    </w:p>
    <w:p w:rsidR="0031140A" w:rsidRPr="0031140A" w:rsidRDefault="0031140A">
      <w:pPr>
        <w:rPr>
          <w:rFonts w:ascii="Trebuchet MS" w:hAnsi="Trebuchet MS"/>
          <w:sz w:val="24"/>
          <w:szCs w:val="24"/>
        </w:rPr>
      </w:pPr>
      <w:r w:rsidRPr="0031140A">
        <w:rPr>
          <w:rFonts w:ascii="Trebuchet MS" w:hAnsi="Trebuchet MS"/>
          <w:sz w:val="24"/>
          <w:szCs w:val="24"/>
        </w:rPr>
        <w:t xml:space="preserve">Site </w:t>
      </w:r>
      <w:proofErr w:type="gramStart"/>
      <w:r w:rsidRPr="0031140A">
        <w:rPr>
          <w:rFonts w:ascii="Trebuchet MS" w:hAnsi="Trebuchet MS"/>
          <w:sz w:val="24"/>
          <w:szCs w:val="24"/>
        </w:rPr>
        <w:t>Of</w:t>
      </w:r>
      <w:proofErr w:type="gramEnd"/>
      <w:r w:rsidRPr="0031140A">
        <w:rPr>
          <w:rFonts w:ascii="Trebuchet MS" w:hAnsi="Trebuchet MS"/>
          <w:sz w:val="24"/>
          <w:szCs w:val="24"/>
        </w:rPr>
        <w:t xml:space="preserve"> Former Ministry Of Defence Offices, Warminster Road, </w:t>
      </w:r>
      <w:proofErr w:type="spellStart"/>
      <w:r w:rsidRPr="0031140A">
        <w:rPr>
          <w:rFonts w:ascii="Trebuchet MS" w:hAnsi="Trebuchet MS"/>
          <w:sz w:val="24"/>
          <w:szCs w:val="24"/>
        </w:rPr>
        <w:t>Bathwick</w:t>
      </w:r>
      <w:proofErr w:type="spellEnd"/>
      <w:r w:rsidRPr="0031140A">
        <w:rPr>
          <w:rFonts w:ascii="Trebuchet MS" w:hAnsi="Trebuchet MS"/>
          <w:sz w:val="24"/>
          <w:szCs w:val="24"/>
        </w:rPr>
        <w:t>, Bath, Bath And North East Somerset</w:t>
      </w:r>
    </w:p>
    <w:p w:rsidR="001D59CD" w:rsidRPr="0031140A" w:rsidRDefault="001D59CD">
      <w:pPr>
        <w:rPr>
          <w:rFonts w:ascii="Trebuchet MS" w:hAnsi="Trebuchet MS"/>
          <w:sz w:val="24"/>
          <w:szCs w:val="24"/>
        </w:rPr>
      </w:pPr>
      <w:r w:rsidRPr="0031140A">
        <w:rPr>
          <w:rFonts w:ascii="Trebuchet MS" w:hAnsi="Trebuchet MS"/>
          <w:sz w:val="24"/>
          <w:szCs w:val="24"/>
        </w:rPr>
        <w:t xml:space="preserve">Proposed construction of 42no. </w:t>
      </w:r>
      <w:proofErr w:type="gramStart"/>
      <w:r w:rsidRPr="0031140A">
        <w:rPr>
          <w:rFonts w:ascii="Trebuchet MS" w:hAnsi="Trebuchet MS"/>
          <w:sz w:val="24"/>
          <w:szCs w:val="24"/>
        </w:rPr>
        <w:t>new</w:t>
      </w:r>
      <w:proofErr w:type="gramEnd"/>
      <w:r w:rsidRPr="0031140A">
        <w:rPr>
          <w:rFonts w:ascii="Trebuchet MS" w:hAnsi="Trebuchet MS"/>
          <w:sz w:val="24"/>
          <w:szCs w:val="24"/>
        </w:rPr>
        <w:t xml:space="preserve"> dwellings and 2no. </w:t>
      </w:r>
      <w:proofErr w:type="gramStart"/>
      <w:r w:rsidRPr="0031140A">
        <w:rPr>
          <w:rFonts w:ascii="Trebuchet MS" w:hAnsi="Trebuchet MS"/>
          <w:sz w:val="24"/>
          <w:szCs w:val="24"/>
        </w:rPr>
        <w:t>new</w:t>
      </w:r>
      <w:proofErr w:type="gramEnd"/>
      <w:r w:rsidRPr="0031140A">
        <w:rPr>
          <w:rFonts w:ascii="Trebuchet MS" w:hAnsi="Trebuchet MS"/>
          <w:sz w:val="24"/>
          <w:szCs w:val="24"/>
        </w:rPr>
        <w:t xml:space="preserve"> blocks of apartments to provide a total of 70 new homes on part of the former MOD site at Warminster Road (Resubmission of ref. 19/03838/FUL).</w:t>
      </w:r>
    </w:p>
    <w:p w:rsidR="007057FE" w:rsidRPr="0031140A" w:rsidRDefault="0031140A" w:rsidP="00AE3DA0">
      <w:pPr>
        <w:rPr>
          <w:rFonts w:ascii="Trebuchet MS" w:hAnsi="Trebuchet MS"/>
          <w:b/>
          <w:i/>
          <w:sz w:val="24"/>
          <w:szCs w:val="24"/>
        </w:rPr>
      </w:pPr>
      <w:r w:rsidRPr="0031140A">
        <w:rPr>
          <w:rFonts w:ascii="Trebuchet MS" w:hAnsi="Trebuchet MS"/>
          <w:b/>
          <w:i/>
          <w:sz w:val="24"/>
          <w:szCs w:val="24"/>
        </w:rPr>
        <w:t>Against</w:t>
      </w:r>
    </w:p>
    <w:p w:rsidR="0031140A" w:rsidRDefault="0031140A" w:rsidP="00AE3DA0">
      <w:pPr>
        <w:rPr>
          <w:rFonts w:ascii="Trebuchet MS" w:hAnsi="Trebuchet MS"/>
          <w:b/>
          <w:sz w:val="24"/>
          <w:szCs w:val="24"/>
        </w:rPr>
      </w:pPr>
    </w:p>
    <w:p w:rsidR="00AE3DA0" w:rsidRPr="00583BF3" w:rsidRDefault="00AE3DA0" w:rsidP="0031140A">
      <w:pPr>
        <w:spacing w:line="360" w:lineRule="auto"/>
        <w:rPr>
          <w:rFonts w:ascii="Trebuchet MS" w:hAnsi="Trebuchet MS"/>
          <w:b/>
          <w:sz w:val="24"/>
          <w:szCs w:val="24"/>
        </w:rPr>
      </w:pPr>
      <w:r w:rsidRPr="00583BF3">
        <w:rPr>
          <w:rFonts w:ascii="Trebuchet MS" w:hAnsi="Trebuchet MS"/>
          <w:b/>
          <w:sz w:val="24"/>
          <w:szCs w:val="24"/>
        </w:rPr>
        <w:t xml:space="preserve">We maintain that this </w:t>
      </w:r>
      <w:r w:rsidR="007057FE">
        <w:rPr>
          <w:rFonts w:ascii="Trebuchet MS" w:hAnsi="Trebuchet MS"/>
          <w:b/>
          <w:sz w:val="24"/>
          <w:szCs w:val="24"/>
        </w:rPr>
        <w:t xml:space="preserve">proposal </w:t>
      </w:r>
      <w:r w:rsidRPr="00583BF3">
        <w:rPr>
          <w:rFonts w:ascii="Trebuchet MS" w:hAnsi="Trebuchet MS"/>
          <w:b/>
          <w:sz w:val="24"/>
          <w:szCs w:val="24"/>
        </w:rPr>
        <w:t>in combination with existing and proposed developments</w:t>
      </w:r>
      <w:r w:rsidR="00583BF3">
        <w:rPr>
          <w:rFonts w:ascii="Trebuchet MS" w:hAnsi="Trebuchet MS"/>
          <w:b/>
          <w:sz w:val="24"/>
          <w:szCs w:val="24"/>
        </w:rPr>
        <w:t xml:space="preserve"> on this site</w:t>
      </w:r>
      <w:r w:rsidRPr="00583BF3">
        <w:rPr>
          <w:rFonts w:ascii="Trebuchet MS" w:hAnsi="Trebuchet MS"/>
          <w:b/>
          <w:sz w:val="24"/>
          <w:szCs w:val="24"/>
        </w:rPr>
        <w:t xml:space="preserve"> will further emphasise a harmful impact on the conservation area</w:t>
      </w:r>
      <w:r w:rsidR="007057FE">
        <w:rPr>
          <w:rFonts w:ascii="Trebuchet MS" w:hAnsi="Trebuchet MS"/>
          <w:b/>
          <w:sz w:val="24"/>
          <w:szCs w:val="24"/>
        </w:rPr>
        <w:t xml:space="preserve">, </w:t>
      </w:r>
      <w:r w:rsidRPr="00583BF3">
        <w:rPr>
          <w:rFonts w:ascii="Trebuchet MS" w:hAnsi="Trebuchet MS"/>
          <w:b/>
          <w:sz w:val="24"/>
          <w:szCs w:val="24"/>
        </w:rPr>
        <w:t>W</w:t>
      </w:r>
      <w:r w:rsidR="007057FE">
        <w:rPr>
          <w:rFonts w:ascii="Trebuchet MS" w:hAnsi="Trebuchet MS"/>
          <w:b/>
          <w:sz w:val="24"/>
          <w:szCs w:val="24"/>
        </w:rPr>
        <w:t>orld Heritage Site</w:t>
      </w:r>
      <w:r w:rsidRPr="00583BF3">
        <w:rPr>
          <w:rFonts w:ascii="Trebuchet MS" w:hAnsi="Trebuchet MS"/>
          <w:b/>
          <w:sz w:val="24"/>
          <w:szCs w:val="24"/>
        </w:rPr>
        <w:t xml:space="preserve"> setting</w:t>
      </w:r>
      <w:r w:rsidR="008A1850">
        <w:rPr>
          <w:rFonts w:ascii="Trebuchet MS" w:hAnsi="Trebuchet MS"/>
          <w:b/>
          <w:sz w:val="24"/>
          <w:szCs w:val="24"/>
        </w:rPr>
        <w:t>,</w:t>
      </w:r>
      <w:r w:rsidRPr="00583BF3">
        <w:rPr>
          <w:rFonts w:ascii="Trebuchet MS" w:hAnsi="Trebuchet MS"/>
          <w:b/>
          <w:sz w:val="24"/>
          <w:szCs w:val="24"/>
        </w:rPr>
        <w:t xml:space="preserve"> and views. </w:t>
      </w:r>
    </w:p>
    <w:p w:rsidR="008A1850" w:rsidRDefault="0008517C" w:rsidP="0031140A">
      <w:pPr>
        <w:spacing w:line="360" w:lineRule="auto"/>
        <w:rPr>
          <w:rFonts w:ascii="Trebuchet MS" w:hAnsi="Trebuchet MS"/>
          <w:sz w:val="24"/>
          <w:szCs w:val="24"/>
        </w:rPr>
      </w:pPr>
      <w:r>
        <w:rPr>
          <w:rFonts w:ascii="Trebuchet MS" w:hAnsi="Trebuchet MS"/>
          <w:sz w:val="24"/>
          <w:szCs w:val="24"/>
        </w:rPr>
        <w:t>T</w:t>
      </w:r>
      <w:r w:rsidR="00AE3DA0" w:rsidRPr="00583BF3">
        <w:rPr>
          <w:rFonts w:ascii="Trebuchet MS" w:hAnsi="Trebuchet MS"/>
          <w:sz w:val="24"/>
          <w:szCs w:val="24"/>
        </w:rPr>
        <w:t>he</w:t>
      </w:r>
      <w:r w:rsidR="008E38A8" w:rsidRPr="00583BF3">
        <w:rPr>
          <w:rFonts w:ascii="Trebuchet MS" w:hAnsi="Trebuchet MS"/>
          <w:sz w:val="24"/>
          <w:szCs w:val="24"/>
        </w:rPr>
        <w:t xml:space="preserve"> </w:t>
      </w:r>
      <w:r w:rsidR="00196C96" w:rsidRPr="00583BF3">
        <w:rPr>
          <w:rFonts w:ascii="Trebuchet MS" w:hAnsi="Trebuchet MS"/>
          <w:sz w:val="24"/>
          <w:szCs w:val="24"/>
        </w:rPr>
        <w:t xml:space="preserve">appearance, height, density, and layout </w:t>
      </w:r>
      <w:r>
        <w:rPr>
          <w:rFonts w:ascii="Trebuchet MS" w:hAnsi="Trebuchet MS"/>
          <w:sz w:val="24"/>
          <w:szCs w:val="24"/>
        </w:rPr>
        <w:t xml:space="preserve">of the estate, </w:t>
      </w:r>
      <w:r w:rsidR="008A1850">
        <w:rPr>
          <w:rFonts w:ascii="Trebuchet MS" w:hAnsi="Trebuchet MS"/>
          <w:sz w:val="24"/>
          <w:szCs w:val="24"/>
        </w:rPr>
        <w:t>particularly</w:t>
      </w:r>
      <w:r w:rsidR="00196C96" w:rsidRPr="00583BF3">
        <w:rPr>
          <w:rFonts w:ascii="Trebuchet MS" w:hAnsi="Trebuchet MS"/>
          <w:sz w:val="24"/>
          <w:szCs w:val="24"/>
        </w:rPr>
        <w:t xml:space="preserve"> blocks and terraces</w:t>
      </w:r>
      <w:r w:rsidR="008A1850">
        <w:rPr>
          <w:rFonts w:ascii="Trebuchet MS" w:hAnsi="Trebuchet MS"/>
          <w:sz w:val="24"/>
          <w:szCs w:val="24"/>
        </w:rPr>
        <w:t>,</w:t>
      </w:r>
      <w:r w:rsidR="00196C96" w:rsidRPr="00583BF3">
        <w:rPr>
          <w:rFonts w:ascii="Trebuchet MS" w:hAnsi="Trebuchet MS"/>
          <w:sz w:val="24"/>
          <w:szCs w:val="24"/>
        </w:rPr>
        <w:t xml:space="preserve"> are inappropriate in th</w:t>
      </w:r>
      <w:r w:rsidR="008A1850">
        <w:rPr>
          <w:rFonts w:ascii="Trebuchet MS" w:hAnsi="Trebuchet MS"/>
          <w:sz w:val="24"/>
          <w:szCs w:val="24"/>
        </w:rPr>
        <w:t xml:space="preserve">is part of the </w:t>
      </w:r>
      <w:proofErr w:type="spellStart"/>
      <w:r w:rsidR="00196C96" w:rsidRPr="00583BF3">
        <w:rPr>
          <w:rFonts w:ascii="Trebuchet MS" w:hAnsi="Trebuchet MS"/>
          <w:sz w:val="24"/>
          <w:szCs w:val="24"/>
        </w:rPr>
        <w:t>Bathwick</w:t>
      </w:r>
      <w:proofErr w:type="spellEnd"/>
      <w:r w:rsidR="00196C96" w:rsidRPr="00583BF3">
        <w:rPr>
          <w:rFonts w:ascii="Trebuchet MS" w:hAnsi="Trebuchet MS"/>
          <w:sz w:val="24"/>
          <w:szCs w:val="24"/>
        </w:rPr>
        <w:t xml:space="preserve"> character area</w:t>
      </w:r>
      <w:r w:rsidR="008A1850">
        <w:rPr>
          <w:rFonts w:ascii="Trebuchet MS" w:hAnsi="Trebuchet MS"/>
          <w:sz w:val="24"/>
          <w:szCs w:val="24"/>
        </w:rPr>
        <w:t>.</w:t>
      </w:r>
    </w:p>
    <w:p w:rsidR="00FF059F" w:rsidRDefault="00FF059F" w:rsidP="0031140A">
      <w:pPr>
        <w:spacing w:line="360" w:lineRule="auto"/>
        <w:rPr>
          <w:rFonts w:ascii="Trebuchet MS" w:hAnsi="Trebuchet MS"/>
          <w:sz w:val="24"/>
          <w:szCs w:val="24"/>
        </w:rPr>
      </w:pPr>
      <w:r>
        <w:rPr>
          <w:rFonts w:ascii="Trebuchet MS" w:hAnsi="Trebuchet MS"/>
          <w:sz w:val="24"/>
          <w:szCs w:val="24"/>
        </w:rPr>
        <w:t>T</w:t>
      </w:r>
      <w:r w:rsidRPr="00B90F85">
        <w:rPr>
          <w:rFonts w:ascii="Trebuchet MS" w:hAnsi="Trebuchet MS"/>
          <w:sz w:val="24"/>
          <w:szCs w:val="24"/>
        </w:rPr>
        <w:t xml:space="preserve">his application </w:t>
      </w:r>
      <w:r>
        <w:rPr>
          <w:rFonts w:ascii="Trebuchet MS" w:hAnsi="Trebuchet MS"/>
          <w:sz w:val="24"/>
          <w:szCs w:val="24"/>
        </w:rPr>
        <w:t xml:space="preserve">fails to </w:t>
      </w:r>
      <w:r w:rsidRPr="00B90F85">
        <w:rPr>
          <w:rFonts w:ascii="Trebuchet MS" w:hAnsi="Trebuchet MS"/>
          <w:sz w:val="24"/>
          <w:szCs w:val="24"/>
        </w:rPr>
        <w:t xml:space="preserve">provides </w:t>
      </w:r>
      <w:r>
        <w:rPr>
          <w:rFonts w:ascii="Trebuchet MS" w:hAnsi="Trebuchet MS"/>
          <w:sz w:val="24"/>
          <w:szCs w:val="24"/>
        </w:rPr>
        <w:t>a</w:t>
      </w:r>
      <w:r w:rsidRPr="00B90F85">
        <w:rPr>
          <w:rFonts w:ascii="Trebuchet MS" w:hAnsi="Trebuchet MS"/>
          <w:sz w:val="24"/>
          <w:szCs w:val="24"/>
        </w:rPr>
        <w:t>dequate information regarding the proposed design</w:t>
      </w:r>
      <w:r>
        <w:rPr>
          <w:rFonts w:ascii="Trebuchet MS" w:hAnsi="Trebuchet MS"/>
          <w:sz w:val="24"/>
          <w:szCs w:val="24"/>
        </w:rPr>
        <w:t>, detailed elevations,</w:t>
      </w:r>
      <w:r w:rsidRPr="00B90F85">
        <w:rPr>
          <w:rFonts w:ascii="Trebuchet MS" w:hAnsi="Trebuchet MS"/>
          <w:sz w:val="24"/>
          <w:szCs w:val="24"/>
        </w:rPr>
        <w:t xml:space="preserve"> and material</w:t>
      </w:r>
      <w:r>
        <w:rPr>
          <w:rFonts w:ascii="Trebuchet MS" w:hAnsi="Trebuchet MS"/>
          <w:sz w:val="24"/>
          <w:szCs w:val="24"/>
        </w:rPr>
        <w:t xml:space="preserve">s.  We maintain that the use of render is not acceptable on external facing elevations. </w:t>
      </w:r>
    </w:p>
    <w:p w:rsidR="00196C96" w:rsidRPr="00583BF3" w:rsidRDefault="00196C96" w:rsidP="0031140A">
      <w:pPr>
        <w:spacing w:line="360" w:lineRule="auto"/>
        <w:rPr>
          <w:rFonts w:ascii="Trebuchet MS" w:hAnsi="Trebuchet MS"/>
          <w:sz w:val="24"/>
          <w:szCs w:val="24"/>
        </w:rPr>
      </w:pPr>
      <w:r w:rsidRPr="00583BF3">
        <w:rPr>
          <w:rFonts w:ascii="Trebuchet MS" w:hAnsi="Trebuchet MS"/>
          <w:sz w:val="24"/>
          <w:szCs w:val="24"/>
        </w:rPr>
        <w:t xml:space="preserve">The significance of Bath’s heritage </w:t>
      </w:r>
      <w:r w:rsidRPr="00583BF3">
        <w:rPr>
          <w:rFonts w:ascii="Trebuchet MS" w:hAnsi="Trebuchet MS"/>
          <w:b/>
          <w:i/>
          <w:sz w:val="24"/>
          <w:szCs w:val="24"/>
        </w:rPr>
        <w:t>has been</w:t>
      </w:r>
      <w:r w:rsidRPr="00583BF3">
        <w:rPr>
          <w:rFonts w:ascii="Trebuchet MS" w:hAnsi="Trebuchet MS"/>
          <w:sz w:val="24"/>
          <w:szCs w:val="24"/>
        </w:rPr>
        <w:t xml:space="preserve"> compromised by the impact of development at </w:t>
      </w:r>
      <w:proofErr w:type="spellStart"/>
      <w:r w:rsidRPr="00583BF3">
        <w:rPr>
          <w:rFonts w:ascii="Trebuchet MS" w:hAnsi="Trebuchet MS"/>
          <w:sz w:val="24"/>
          <w:szCs w:val="24"/>
        </w:rPr>
        <w:t>Holb</w:t>
      </w:r>
      <w:bookmarkStart w:id="0" w:name="_GoBack"/>
      <w:bookmarkEnd w:id="0"/>
      <w:r w:rsidR="009B17BF">
        <w:rPr>
          <w:rFonts w:ascii="Trebuchet MS" w:hAnsi="Trebuchet MS"/>
          <w:sz w:val="24"/>
          <w:szCs w:val="24"/>
        </w:rPr>
        <w:t>u</w:t>
      </w:r>
      <w:r w:rsidRPr="00583BF3">
        <w:rPr>
          <w:rFonts w:ascii="Trebuchet MS" w:hAnsi="Trebuchet MS"/>
          <w:sz w:val="24"/>
          <w:szCs w:val="24"/>
        </w:rPr>
        <w:t>rne</w:t>
      </w:r>
      <w:proofErr w:type="spellEnd"/>
      <w:r w:rsidRPr="00583BF3">
        <w:rPr>
          <w:rFonts w:ascii="Trebuchet MS" w:hAnsi="Trebuchet MS"/>
          <w:sz w:val="24"/>
          <w:szCs w:val="24"/>
        </w:rPr>
        <w:t xml:space="preserve"> Park</w:t>
      </w:r>
      <w:r w:rsidR="007057FE">
        <w:rPr>
          <w:rFonts w:ascii="Trebuchet MS" w:hAnsi="Trebuchet MS"/>
          <w:sz w:val="24"/>
          <w:szCs w:val="24"/>
        </w:rPr>
        <w:t xml:space="preserve">, specifically the impact of </w:t>
      </w:r>
      <w:r w:rsidR="008A1850">
        <w:rPr>
          <w:rFonts w:ascii="Trebuchet MS" w:hAnsi="Trebuchet MS"/>
          <w:sz w:val="24"/>
          <w:szCs w:val="24"/>
        </w:rPr>
        <w:t xml:space="preserve">the </w:t>
      </w:r>
      <w:r w:rsidR="007057FE" w:rsidRPr="00583BF3">
        <w:rPr>
          <w:rFonts w:ascii="Trebuchet MS" w:hAnsi="Trebuchet MS"/>
          <w:sz w:val="24"/>
          <w:szCs w:val="24"/>
        </w:rPr>
        <w:t>layout and appearance</w:t>
      </w:r>
      <w:r w:rsidR="007057FE">
        <w:rPr>
          <w:rFonts w:ascii="Trebuchet MS" w:hAnsi="Trebuchet MS"/>
          <w:sz w:val="24"/>
          <w:szCs w:val="24"/>
        </w:rPr>
        <w:t xml:space="preserve"> </w:t>
      </w:r>
      <w:r w:rsidR="008A1850">
        <w:rPr>
          <w:rFonts w:ascii="Trebuchet MS" w:hAnsi="Trebuchet MS"/>
          <w:sz w:val="24"/>
          <w:szCs w:val="24"/>
        </w:rPr>
        <w:t xml:space="preserve">of the development </w:t>
      </w:r>
      <w:r w:rsidRPr="00583BF3">
        <w:rPr>
          <w:rFonts w:ascii="Trebuchet MS" w:hAnsi="Trebuchet MS"/>
          <w:sz w:val="24"/>
          <w:szCs w:val="24"/>
        </w:rPr>
        <w:t xml:space="preserve">on the setting and views across the World Heritage Site and Conservation Area. </w:t>
      </w:r>
      <w:r w:rsidR="007057FE">
        <w:rPr>
          <w:rFonts w:ascii="Trebuchet MS" w:hAnsi="Trebuchet MS"/>
          <w:sz w:val="24"/>
          <w:szCs w:val="24"/>
        </w:rPr>
        <w:t xml:space="preserve">The Planning Authorities approval of the architectural style </w:t>
      </w:r>
      <w:r w:rsidR="0008517C">
        <w:rPr>
          <w:rFonts w:ascii="Trebuchet MS" w:hAnsi="Trebuchet MS"/>
          <w:sz w:val="24"/>
          <w:szCs w:val="24"/>
        </w:rPr>
        <w:t>is no justification to further perpetuate harm.</w:t>
      </w:r>
    </w:p>
    <w:p w:rsidR="00196C96" w:rsidRPr="008A1850" w:rsidRDefault="00196C96" w:rsidP="0031140A">
      <w:pPr>
        <w:spacing w:line="360" w:lineRule="auto"/>
        <w:rPr>
          <w:rFonts w:ascii="Trebuchet MS" w:hAnsi="Trebuchet MS"/>
          <w:sz w:val="24"/>
          <w:szCs w:val="24"/>
        </w:rPr>
      </w:pPr>
      <w:r w:rsidRPr="008A1850">
        <w:rPr>
          <w:rFonts w:ascii="Trebuchet MS" w:hAnsi="Trebuchet MS"/>
          <w:sz w:val="24"/>
          <w:szCs w:val="24"/>
        </w:rPr>
        <w:t xml:space="preserve">We draw attention to the impact of </w:t>
      </w:r>
      <w:r w:rsidRPr="008A1850">
        <w:rPr>
          <w:rFonts w:ascii="Trebuchet MS" w:hAnsi="Trebuchet MS"/>
          <w:b/>
          <w:sz w:val="24"/>
          <w:szCs w:val="24"/>
        </w:rPr>
        <w:t>cumulative harm</w:t>
      </w:r>
      <w:r w:rsidRPr="008A1850">
        <w:rPr>
          <w:rFonts w:ascii="Trebuchet MS" w:hAnsi="Trebuchet MS"/>
          <w:sz w:val="24"/>
          <w:szCs w:val="24"/>
        </w:rPr>
        <w:t xml:space="preserve"> </w:t>
      </w:r>
      <w:r w:rsidR="008A1850" w:rsidRPr="008A1850">
        <w:rPr>
          <w:rFonts w:ascii="Trebuchet MS" w:hAnsi="Trebuchet MS"/>
          <w:sz w:val="24"/>
          <w:szCs w:val="24"/>
        </w:rPr>
        <w:t xml:space="preserve">on </w:t>
      </w:r>
      <w:r w:rsidRPr="008A1850">
        <w:rPr>
          <w:rFonts w:ascii="Trebuchet MS" w:hAnsi="Trebuchet MS"/>
          <w:sz w:val="24"/>
          <w:szCs w:val="24"/>
        </w:rPr>
        <w:t>the setting of multiple heritage assets. (WHS, CA and listed buildings)</w:t>
      </w:r>
      <w:r w:rsidR="0008517C" w:rsidRPr="008A1850">
        <w:rPr>
          <w:rFonts w:ascii="Trebuchet MS" w:hAnsi="Trebuchet MS"/>
          <w:sz w:val="24"/>
          <w:szCs w:val="24"/>
        </w:rPr>
        <w:t xml:space="preserve"> and that </w:t>
      </w:r>
      <w:r w:rsidR="007057FE" w:rsidRPr="008A1850">
        <w:rPr>
          <w:rFonts w:ascii="Trebuchet MS" w:hAnsi="Trebuchet MS"/>
          <w:b/>
          <w:sz w:val="24"/>
          <w:szCs w:val="24"/>
        </w:rPr>
        <w:t>to accord with NPPF policies consideration still needs to be given to whether additional change will “further detract from, or can enhance, the significance of the (heritage) assets.”</w:t>
      </w:r>
    </w:p>
    <w:p w:rsidR="008E38A8" w:rsidRPr="008A1850" w:rsidRDefault="008E38A8" w:rsidP="0031140A">
      <w:pPr>
        <w:spacing w:line="360" w:lineRule="auto"/>
        <w:rPr>
          <w:rFonts w:ascii="Trebuchet MS" w:hAnsi="Trebuchet MS"/>
          <w:sz w:val="24"/>
          <w:szCs w:val="24"/>
        </w:rPr>
      </w:pPr>
    </w:p>
    <w:p w:rsidR="008E38A8" w:rsidRPr="00583BF3" w:rsidRDefault="008E38A8" w:rsidP="0031140A">
      <w:pPr>
        <w:spacing w:line="360" w:lineRule="auto"/>
        <w:rPr>
          <w:rFonts w:ascii="Trebuchet MS" w:hAnsi="Trebuchet MS"/>
          <w:sz w:val="24"/>
          <w:szCs w:val="24"/>
        </w:rPr>
      </w:pPr>
      <w:r w:rsidRPr="00583BF3">
        <w:rPr>
          <w:rFonts w:ascii="Trebuchet MS" w:hAnsi="Trebuchet MS"/>
          <w:sz w:val="24"/>
          <w:szCs w:val="24"/>
        </w:rPr>
        <w:t>With regard to this application w</w:t>
      </w:r>
      <w:r w:rsidR="00196C96" w:rsidRPr="00583BF3">
        <w:rPr>
          <w:rFonts w:ascii="Trebuchet MS" w:hAnsi="Trebuchet MS"/>
          <w:sz w:val="24"/>
          <w:szCs w:val="24"/>
        </w:rPr>
        <w:t xml:space="preserve">e do not agree that the proposed design response enhances the setting of the World Heritage Site and the character and appearance of the Conservation Area. </w:t>
      </w:r>
    </w:p>
    <w:p w:rsidR="008E38A8" w:rsidRPr="00583BF3" w:rsidRDefault="008E38A8" w:rsidP="0031140A">
      <w:pPr>
        <w:spacing w:line="360" w:lineRule="auto"/>
        <w:rPr>
          <w:rFonts w:ascii="Trebuchet MS" w:hAnsi="Trebuchet MS"/>
          <w:sz w:val="24"/>
          <w:szCs w:val="24"/>
        </w:rPr>
      </w:pPr>
      <w:r w:rsidRPr="00583BF3">
        <w:rPr>
          <w:rFonts w:ascii="Trebuchet MS" w:hAnsi="Trebuchet MS"/>
          <w:sz w:val="24"/>
          <w:szCs w:val="24"/>
        </w:rPr>
        <w:t xml:space="preserve">There is </w:t>
      </w:r>
      <w:r w:rsidRPr="00583BF3">
        <w:rPr>
          <w:rFonts w:ascii="Trebuchet MS" w:hAnsi="Trebuchet MS"/>
          <w:b/>
          <w:sz w:val="24"/>
          <w:szCs w:val="24"/>
        </w:rPr>
        <w:t>no evidence</w:t>
      </w:r>
      <w:r w:rsidRPr="00583BF3">
        <w:rPr>
          <w:rFonts w:ascii="Trebuchet MS" w:hAnsi="Trebuchet MS"/>
          <w:sz w:val="24"/>
          <w:szCs w:val="24"/>
        </w:rPr>
        <w:t xml:space="preserve"> that the development works with the topography of the site as the applicant has stated.</w:t>
      </w:r>
    </w:p>
    <w:p w:rsidR="00196C96" w:rsidRPr="00583BF3" w:rsidRDefault="008E38A8" w:rsidP="0031140A">
      <w:pPr>
        <w:spacing w:line="360" w:lineRule="auto"/>
        <w:rPr>
          <w:rFonts w:ascii="Trebuchet MS" w:hAnsi="Trebuchet MS"/>
          <w:sz w:val="24"/>
          <w:szCs w:val="24"/>
        </w:rPr>
      </w:pPr>
      <w:r w:rsidRPr="00583BF3">
        <w:rPr>
          <w:rFonts w:ascii="Trebuchet MS" w:hAnsi="Trebuchet MS"/>
          <w:sz w:val="24"/>
          <w:szCs w:val="24"/>
        </w:rPr>
        <w:t xml:space="preserve">We </w:t>
      </w:r>
      <w:r w:rsidR="00AE3DA0" w:rsidRPr="00583BF3">
        <w:rPr>
          <w:rFonts w:ascii="Trebuchet MS" w:hAnsi="Trebuchet MS"/>
          <w:sz w:val="24"/>
          <w:szCs w:val="24"/>
        </w:rPr>
        <w:t>emphasise that</w:t>
      </w:r>
      <w:r w:rsidRPr="00583BF3">
        <w:rPr>
          <w:rFonts w:ascii="Trebuchet MS" w:hAnsi="Trebuchet MS"/>
          <w:sz w:val="24"/>
          <w:szCs w:val="24"/>
        </w:rPr>
        <w:t xml:space="preserve"> that in order to prevent</w:t>
      </w:r>
      <w:r w:rsidR="00AE3DA0" w:rsidRPr="00583BF3">
        <w:rPr>
          <w:rFonts w:ascii="Trebuchet MS" w:hAnsi="Trebuchet MS"/>
          <w:sz w:val="24"/>
          <w:szCs w:val="24"/>
        </w:rPr>
        <w:t xml:space="preserve"> </w:t>
      </w:r>
      <w:r w:rsidRPr="00583BF3">
        <w:rPr>
          <w:rFonts w:ascii="Trebuchet MS" w:hAnsi="Trebuchet MS"/>
          <w:sz w:val="24"/>
          <w:szCs w:val="24"/>
        </w:rPr>
        <w:t>creep</w:t>
      </w:r>
      <w:r w:rsidR="00AE3DA0" w:rsidRPr="00583BF3">
        <w:rPr>
          <w:rFonts w:ascii="Trebuchet MS" w:hAnsi="Trebuchet MS"/>
          <w:sz w:val="24"/>
          <w:szCs w:val="24"/>
        </w:rPr>
        <w:t xml:space="preserve"> and maintain the</w:t>
      </w:r>
      <w:r w:rsidRPr="00583BF3">
        <w:rPr>
          <w:rFonts w:ascii="Trebuchet MS" w:hAnsi="Trebuchet MS"/>
          <w:sz w:val="24"/>
          <w:szCs w:val="24"/>
        </w:rPr>
        <w:t xml:space="preserve"> </w:t>
      </w:r>
      <w:r w:rsidR="0008517C">
        <w:rPr>
          <w:rFonts w:ascii="Trebuchet MS" w:hAnsi="Trebuchet MS"/>
          <w:sz w:val="24"/>
          <w:szCs w:val="24"/>
        </w:rPr>
        <w:t>landscape setting of Bath t</w:t>
      </w:r>
      <w:r w:rsidR="00AE3DA0" w:rsidRPr="00583BF3">
        <w:rPr>
          <w:rFonts w:ascii="Trebuchet MS" w:hAnsi="Trebuchet MS"/>
          <w:sz w:val="24"/>
          <w:szCs w:val="24"/>
        </w:rPr>
        <w:t>he development should</w:t>
      </w:r>
      <w:r w:rsidR="008A1850">
        <w:rPr>
          <w:rFonts w:ascii="Trebuchet MS" w:hAnsi="Trebuchet MS"/>
          <w:sz w:val="24"/>
          <w:szCs w:val="24"/>
        </w:rPr>
        <w:t xml:space="preserve"> be</w:t>
      </w:r>
      <w:r w:rsidR="00AE3DA0" w:rsidRPr="00583BF3">
        <w:rPr>
          <w:rFonts w:ascii="Trebuchet MS" w:hAnsi="Trebuchet MS"/>
          <w:sz w:val="24"/>
          <w:szCs w:val="24"/>
        </w:rPr>
        <w:t xml:space="preserve"> </w:t>
      </w:r>
      <w:r w:rsidRPr="00583BF3">
        <w:rPr>
          <w:rFonts w:ascii="Trebuchet MS" w:hAnsi="Trebuchet MS"/>
          <w:sz w:val="24"/>
          <w:szCs w:val="24"/>
        </w:rPr>
        <w:t>focused on the previously developed area</w:t>
      </w:r>
      <w:r w:rsidR="00AE3DA0" w:rsidRPr="00583BF3">
        <w:rPr>
          <w:rFonts w:ascii="Trebuchet MS" w:hAnsi="Trebuchet MS"/>
          <w:sz w:val="24"/>
          <w:szCs w:val="24"/>
        </w:rPr>
        <w:t xml:space="preserve">. </w:t>
      </w:r>
      <w:r w:rsidR="00AE3DA0" w:rsidRPr="00583BF3">
        <w:rPr>
          <w:rFonts w:ascii="Trebuchet MS" w:hAnsi="Trebuchet MS"/>
          <w:b/>
          <w:sz w:val="24"/>
          <w:szCs w:val="24"/>
        </w:rPr>
        <w:t>We draw attention to the fact that a</w:t>
      </w:r>
      <w:r w:rsidRPr="00583BF3">
        <w:rPr>
          <w:rFonts w:ascii="Trebuchet MS" w:hAnsi="Trebuchet MS"/>
          <w:b/>
          <w:sz w:val="24"/>
          <w:szCs w:val="24"/>
        </w:rPr>
        <w:t xml:space="preserve"> significant </w:t>
      </w:r>
      <w:r w:rsidR="008A1850">
        <w:rPr>
          <w:rFonts w:ascii="Trebuchet MS" w:hAnsi="Trebuchet MS"/>
          <w:b/>
          <w:sz w:val="24"/>
          <w:szCs w:val="24"/>
        </w:rPr>
        <w:t>pro</w:t>
      </w:r>
      <w:r w:rsidRPr="00583BF3">
        <w:rPr>
          <w:rFonts w:ascii="Trebuchet MS" w:hAnsi="Trebuchet MS"/>
          <w:b/>
          <w:sz w:val="24"/>
          <w:szCs w:val="24"/>
        </w:rPr>
        <w:t>portion of the proposed 70 dwellings would sit well over the established MoD perimeter fence.</w:t>
      </w:r>
    </w:p>
    <w:p w:rsidR="00B46CB2" w:rsidRPr="00583BF3" w:rsidRDefault="00B46CB2" w:rsidP="0031140A">
      <w:pPr>
        <w:spacing w:line="360" w:lineRule="auto"/>
        <w:rPr>
          <w:rFonts w:ascii="Trebuchet MS" w:hAnsi="Trebuchet MS"/>
          <w:sz w:val="24"/>
          <w:szCs w:val="24"/>
        </w:rPr>
      </w:pPr>
      <w:r w:rsidRPr="00583BF3">
        <w:rPr>
          <w:rFonts w:ascii="Trebuchet MS" w:hAnsi="Trebuchet MS"/>
          <w:sz w:val="24"/>
          <w:szCs w:val="24"/>
        </w:rPr>
        <w:t>We recognise th</w:t>
      </w:r>
      <w:r w:rsidR="008A1850">
        <w:rPr>
          <w:rFonts w:ascii="Trebuchet MS" w:hAnsi="Trebuchet MS"/>
          <w:sz w:val="24"/>
          <w:szCs w:val="24"/>
        </w:rPr>
        <w:t>is revised application</w:t>
      </w:r>
      <w:r w:rsidRPr="00583BF3">
        <w:rPr>
          <w:rFonts w:ascii="Trebuchet MS" w:hAnsi="Trebuchet MS"/>
          <w:sz w:val="24"/>
          <w:szCs w:val="24"/>
        </w:rPr>
        <w:t xml:space="preserve"> increase</w:t>
      </w:r>
      <w:r w:rsidR="008A1850">
        <w:rPr>
          <w:rFonts w:ascii="Trebuchet MS" w:hAnsi="Trebuchet MS"/>
          <w:sz w:val="24"/>
          <w:szCs w:val="24"/>
        </w:rPr>
        <w:t>s</w:t>
      </w:r>
      <w:r w:rsidRPr="00583BF3">
        <w:rPr>
          <w:rFonts w:ascii="Trebuchet MS" w:hAnsi="Trebuchet MS"/>
          <w:sz w:val="24"/>
          <w:szCs w:val="24"/>
        </w:rPr>
        <w:t xml:space="preserve"> on-site affordable housing </w:t>
      </w:r>
      <w:r w:rsidR="003862DD" w:rsidRPr="00583BF3">
        <w:rPr>
          <w:rFonts w:ascii="Trebuchet MS" w:hAnsi="Trebuchet MS"/>
          <w:sz w:val="24"/>
          <w:szCs w:val="24"/>
        </w:rPr>
        <w:t xml:space="preserve">to </w:t>
      </w:r>
      <w:r w:rsidRPr="00583BF3">
        <w:rPr>
          <w:rFonts w:ascii="Trebuchet MS" w:hAnsi="Trebuchet MS"/>
          <w:sz w:val="24"/>
          <w:szCs w:val="24"/>
        </w:rPr>
        <w:t>25%, and reduce</w:t>
      </w:r>
      <w:r w:rsidR="008A1850">
        <w:rPr>
          <w:rFonts w:ascii="Trebuchet MS" w:hAnsi="Trebuchet MS"/>
          <w:sz w:val="24"/>
          <w:szCs w:val="24"/>
        </w:rPr>
        <w:t>s</w:t>
      </w:r>
      <w:r w:rsidRPr="00583BF3">
        <w:rPr>
          <w:rFonts w:ascii="Trebuchet MS" w:hAnsi="Trebuchet MS"/>
          <w:sz w:val="24"/>
          <w:szCs w:val="24"/>
        </w:rPr>
        <w:t xml:space="preserve"> the housing prov</w:t>
      </w:r>
      <w:r w:rsidR="00461D59" w:rsidRPr="00583BF3">
        <w:rPr>
          <w:rFonts w:ascii="Trebuchet MS" w:hAnsi="Trebuchet MS"/>
          <w:sz w:val="24"/>
          <w:szCs w:val="24"/>
        </w:rPr>
        <w:t>ision</w:t>
      </w:r>
      <w:r w:rsidR="003862DD" w:rsidRPr="00583BF3">
        <w:rPr>
          <w:rFonts w:ascii="Trebuchet MS" w:hAnsi="Trebuchet MS"/>
          <w:sz w:val="24"/>
          <w:szCs w:val="24"/>
        </w:rPr>
        <w:t xml:space="preserve">. However, </w:t>
      </w:r>
      <w:r w:rsidR="00196C96" w:rsidRPr="00583BF3">
        <w:rPr>
          <w:rFonts w:ascii="Trebuchet MS" w:hAnsi="Trebuchet MS"/>
          <w:sz w:val="24"/>
          <w:szCs w:val="24"/>
        </w:rPr>
        <w:t xml:space="preserve">this is still </w:t>
      </w:r>
      <w:r w:rsidR="00196C96" w:rsidRPr="00583BF3">
        <w:rPr>
          <w:rFonts w:ascii="Trebuchet MS" w:hAnsi="Trebuchet MS"/>
          <w:b/>
          <w:sz w:val="24"/>
          <w:szCs w:val="24"/>
        </w:rPr>
        <w:t>WELL BELOW</w:t>
      </w:r>
      <w:r w:rsidR="00196C96" w:rsidRPr="00583BF3">
        <w:rPr>
          <w:rFonts w:ascii="Trebuchet MS" w:hAnsi="Trebuchet MS"/>
          <w:sz w:val="24"/>
          <w:szCs w:val="24"/>
        </w:rPr>
        <w:t xml:space="preserve"> the 40% target, </w:t>
      </w:r>
      <w:r w:rsidR="008A1850">
        <w:rPr>
          <w:rFonts w:ascii="Trebuchet MS" w:hAnsi="Trebuchet MS"/>
          <w:sz w:val="24"/>
          <w:szCs w:val="24"/>
        </w:rPr>
        <w:t xml:space="preserve">and </w:t>
      </w:r>
      <w:r w:rsidR="003862DD" w:rsidRPr="00583BF3">
        <w:rPr>
          <w:rFonts w:ascii="Trebuchet MS" w:hAnsi="Trebuchet MS"/>
          <w:sz w:val="24"/>
          <w:szCs w:val="24"/>
        </w:rPr>
        <w:t>we remain dubious that</w:t>
      </w:r>
      <w:r w:rsidR="00295383" w:rsidRPr="00583BF3">
        <w:rPr>
          <w:rFonts w:ascii="Trebuchet MS" w:hAnsi="Trebuchet MS"/>
          <w:sz w:val="24"/>
          <w:szCs w:val="24"/>
        </w:rPr>
        <w:t xml:space="preserve"> the</w:t>
      </w:r>
      <w:r w:rsidR="003862DD" w:rsidRPr="00583BF3">
        <w:rPr>
          <w:rFonts w:ascii="Trebuchet MS" w:hAnsi="Trebuchet MS"/>
          <w:sz w:val="24"/>
          <w:szCs w:val="24"/>
        </w:rPr>
        <w:t xml:space="preserve"> ‘affordable housing’ provision is genuinely affordable</w:t>
      </w:r>
      <w:r w:rsidR="00295383" w:rsidRPr="00583BF3">
        <w:rPr>
          <w:rFonts w:ascii="Trebuchet MS" w:hAnsi="Trebuchet MS"/>
          <w:sz w:val="24"/>
          <w:szCs w:val="24"/>
        </w:rPr>
        <w:t xml:space="preserve">. </w:t>
      </w:r>
    </w:p>
    <w:p w:rsidR="00461D59" w:rsidRPr="00583BF3" w:rsidRDefault="00461D59" w:rsidP="0031140A">
      <w:pPr>
        <w:spacing w:line="360" w:lineRule="auto"/>
        <w:rPr>
          <w:rFonts w:ascii="Trebuchet MS" w:hAnsi="Trebuchet MS"/>
          <w:sz w:val="24"/>
          <w:szCs w:val="24"/>
        </w:rPr>
      </w:pPr>
      <w:r w:rsidRPr="00583BF3">
        <w:rPr>
          <w:rFonts w:ascii="Trebuchet MS" w:hAnsi="Trebuchet MS"/>
          <w:sz w:val="24"/>
          <w:szCs w:val="24"/>
        </w:rPr>
        <w:t>Discounted open market value housing is NOT affordable housin</w:t>
      </w:r>
      <w:r w:rsidR="00740E59">
        <w:rPr>
          <w:rFonts w:ascii="Trebuchet MS" w:hAnsi="Trebuchet MS"/>
          <w:sz w:val="24"/>
          <w:szCs w:val="24"/>
        </w:rPr>
        <w:t>g unless it remains at an affordable price for future households.</w:t>
      </w:r>
      <w:r w:rsidR="00CD22B5">
        <w:rPr>
          <w:rFonts w:ascii="Trebuchet MS" w:hAnsi="Trebuchet MS"/>
          <w:sz w:val="24"/>
          <w:szCs w:val="24"/>
        </w:rPr>
        <w:t>’</w:t>
      </w:r>
    </w:p>
    <w:p w:rsidR="003862DD" w:rsidRPr="00583BF3" w:rsidRDefault="00CD22B5" w:rsidP="0031140A">
      <w:pPr>
        <w:spacing w:line="360" w:lineRule="auto"/>
        <w:rPr>
          <w:rFonts w:ascii="Trebuchet MS" w:hAnsi="Trebuchet MS"/>
          <w:sz w:val="24"/>
          <w:szCs w:val="24"/>
        </w:rPr>
      </w:pPr>
      <w:r>
        <w:rPr>
          <w:rFonts w:ascii="Trebuchet MS" w:hAnsi="Trebuchet MS"/>
          <w:sz w:val="24"/>
          <w:szCs w:val="24"/>
        </w:rPr>
        <w:t>‘</w:t>
      </w:r>
      <w:r w:rsidR="003862DD" w:rsidRPr="00583BF3">
        <w:rPr>
          <w:rFonts w:ascii="Trebuchet MS" w:hAnsi="Trebuchet MS"/>
          <w:sz w:val="24"/>
          <w:szCs w:val="24"/>
        </w:rPr>
        <w:t>Help to buy</w:t>
      </w:r>
      <w:r>
        <w:rPr>
          <w:rFonts w:ascii="Trebuchet MS" w:hAnsi="Trebuchet MS"/>
          <w:sz w:val="24"/>
          <w:szCs w:val="24"/>
        </w:rPr>
        <w:t>’ housing</w:t>
      </w:r>
      <w:r w:rsidR="003862DD" w:rsidRPr="00583BF3">
        <w:rPr>
          <w:rFonts w:ascii="Trebuchet MS" w:hAnsi="Trebuchet MS"/>
          <w:sz w:val="24"/>
          <w:szCs w:val="24"/>
        </w:rPr>
        <w:t xml:space="preserve"> with a 500k price tag is NOT </w:t>
      </w:r>
      <w:r>
        <w:rPr>
          <w:rFonts w:ascii="Trebuchet MS" w:hAnsi="Trebuchet MS"/>
          <w:sz w:val="24"/>
          <w:szCs w:val="24"/>
        </w:rPr>
        <w:t xml:space="preserve">a TYPE of </w:t>
      </w:r>
      <w:r w:rsidR="003862DD" w:rsidRPr="00583BF3">
        <w:rPr>
          <w:rFonts w:ascii="Trebuchet MS" w:hAnsi="Trebuchet MS"/>
          <w:sz w:val="24"/>
          <w:szCs w:val="24"/>
        </w:rPr>
        <w:t xml:space="preserve">affordable housing. </w:t>
      </w:r>
    </w:p>
    <w:p w:rsidR="00AE3DA0" w:rsidRPr="00583BF3" w:rsidRDefault="00AE3DA0" w:rsidP="0031140A">
      <w:pPr>
        <w:spacing w:line="360" w:lineRule="auto"/>
        <w:rPr>
          <w:rFonts w:ascii="Trebuchet MS" w:hAnsi="Trebuchet MS"/>
          <w:sz w:val="24"/>
          <w:szCs w:val="24"/>
        </w:rPr>
      </w:pPr>
      <w:r w:rsidRPr="00583BF3">
        <w:rPr>
          <w:rFonts w:ascii="Trebuchet MS" w:hAnsi="Trebuchet MS"/>
          <w:sz w:val="24"/>
          <w:szCs w:val="24"/>
        </w:rPr>
        <w:t xml:space="preserve">The provision of only 1-2 bed ‘affordable’ apartments </w:t>
      </w:r>
      <w:r w:rsidRPr="00583BF3">
        <w:rPr>
          <w:rFonts w:ascii="Trebuchet MS" w:hAnsi="Trebuchet MS"/>
          <w:b/>
          <w:sz w:val="24"/>
          <w:szCs w:val="24"/>
        </w:rPr>
        <w:t xml:space="preserve">will fail to provide </w:t>
      </w:r>
      <w:r w:rsidR="0008517C">
        <w:rPr>
          <w:rFonts w:ascii="Trebuchet MS" w:hAnsi="Trebuchet MS"/>
          <w:b/>
          <w:sz w:val="24"/>
          <w:szCs w:val="24"/>
        </w:rPr>
        <w:t xml:space="preserve">any </w:t>
      </w:r>
      <w:r w:rsidRPr="00583BF3">
        <w:rPr>
          <w:rFonts w:ascii="Trebuchet MS" w:hAnsi="Trebuchet MS"/>
          <w:b/>
          <w:sz w:val="24"/>
          <w:szCs w:val="24"/>
        </w:rPr>
        <w:t>affordable family homes</w:t>
      </w:r>
      <w:r w:rsidRPr="00583BF3">
        <w:rPr>
          <w:rFonts w:ascii="Trebuchet MS" w:hAnsi="Trebuchet MS"/>
          <w:sz w:val="24"/>
          <w:szCs w:val="24"/>
        </w:rPr>
        <w:t xml:space="preserve"> with gardens for those who need them locally. </w:t>
      </w:r>
    </w:p>
    <w:p w:rsidR="008A1850" w:rsidRDefault="00583BF3" w:rsidP="0031140A">
      <w:pPr>
        <w:spacing w:line="360" w:lineRule="auto"/>
        <w:rPr>
          <w:rFonts w:ascii="Trebuchet MS" w:hAnsi="Trebuchet MS"/>
          <w:sz w:val="24"/>
          <w:szCs w:val="24"/>
        </w:rPr>
      </w:pPr>
      <w:r w:rsidRPr="00583BF3">
        <w:rPr>
          <w:rFonts w:ascii="Trebuchet MS" w:hAnsi="Trebuchet MS"/>
          <w:sz w:val="24"/>
          <w:szCs w:val="24"/>
        </w:rPr>
        <w:t>Unintended development costs</w:t>
      </w:r>
      <w:r w:rsidR="00FF059F">
        <w:rPr>
          <w:rFonts w:ascii="Trebuchet MS" w:hAnsi="Trebuchet MS"/>
          <w:sz w:val="24"/>
          <w:szCs w:val="24"/>
        </w:rPr>
        <w:t xml:space="preserve"> </w:t>
      </w:r>
      <w:r w:rsidRPr="00583BF3">
        <w:rPr>
          <w:rFonts w:ascii="Trebuchet MS" w:hAnsi="Trebuchet MS"/>
          <w:sz w:val="24"/>
          <w:szCs w:val="24"/>
        </w:rPr>
        <w:t xml:space="preserve">are not a valid viability argument. </w:t>
      </w:r>
      <w:r w:rsidR="00FF059F">
        <w:rPr>
          <w:rFonts w:ascii="Trebuchet MS" w:hAnsi="Trebuchet MS"/>
          <w:sz w:val="24"/>
          <w:szCs w:val="24"/>
        </w:rPr>
        <w:t xml:space="preserve">And construction delays should not be accepted as justification </w:t>
      </w:r>
      <w:r w:rsidR="00653474">
        <w:rPr>
          <w:rFonts w:ascii="Trebuchet MS" w:hAnsi="Trebuchet MS"/>
          <w:sz w:val="24"/>
          <w:szCs w:val="24"/>
        </w:rPr>
        <w:t xml:space="preserve">for under provision of affordable housing or quality. </w:t>
      </w:r>
    </w:p>
    <w:p w:rsidR="00295383" w:rsidRPr="00583BF3" w:rsidRDefault="0031140A" w:rsidP="0031140A">
      <w:pPr>
        <w:spacing w:line="360" w:lineRule="auto"/>
        <w:rPr>
          <w:rFonts w:ascii="Trebuchet MS" w:hAnsi="Trebuchet MS"/>
          <w:sz w:val="24"/>
          <w:szCs w:val="24"/>
        </w:rPr>
      </w:pPr>
      <w:r>
        <w:rPr>
          <w:rFonts w:ascii="Trebuchet MS" w:hAnsi="Trebuchet MS"/>
          <w:sz w:val="24"/>
          <w:szCs w:val="24"/>
        </w:rPr>
        <w:t>This C</w:t>
      </w:r>
      <w:r w:rsidR="00295383" w:rsidRPr="00583BF3">
        <w:rPr>
          <w:rFonts w:ascii="Trebuchet MS" w:hAnsi="Trebuchet MS"/>
          <w:sz w:val="24"/>
          <w:szCs w:val="24"/>
        </w:rPr>
        <w:t>ommittee has previously refused applications for this site on grounds of failure to provide a policy-compliant level of affordable housing (without adequate viability justification), overdevelopment of the site, due to layout, height, design, and appearance) in views across the city with an adverse impact on the setting of the World Heritage Site.</w:t>
      </w:r>
    </w:p>
    <w:p w:rsidR="00AE3DA0" w:rsidRPr="00583BF3" w:rsidRDefault="008A1850" w:rsidP="0031140A">
      <w:pPr>
        <w:spacing w:line="360" w:lineRule="auto"/>
        <w:rPr>
          <w:rFonts w:ascii="Trebuchet MS" w:hAnsi="Trebuchet MS"/>
          <w:sz w:val="24"/>
          <w:szCs w:val="24"/>
        </w:rPr>
      </w:pPr>
      <w:r w:rsidRPr="008A1850">
        <w:rPr>
          <w:rFonts w:ascii="Trebuchet MS" w:hAnsi="Trebuchet MS"/>
          <w:b/>
          <w:sz w:val="24"/>
          <w:szCs w:val="24"/>
        </w:rPr>
        <w:t xml:space="preserve">These </w:t>
      </w:r>
      <w:r w:rsidR="00295383" w:rsidRPr="008A1850">
        <w:rPr>
          <w:rFonts w:ascii="Trebuchet MS" w:hAnsi="Trebuchet MS"/>
          <w:b/>
          <w:sz w:val="24"/>
          <w:szCs w:val="24"/>
        </w:rPr>
        <w:t>reasons for refusal</w:t>
      </w:r>
      <w:r w:rsidR="00295383" w:rsidRPr="00583BF3">
        <w:rPr>
          <w:rFonts w:ascii="Trebuchet MS" w:hAnsi="Trebuchet MS"/>
          <w:sz w:val="24"/>
          <w:szCs w:val="24"/>
        </w:rPr>
        <w:t xml:space="preserve"> remain applicable to the application before you today. </w:t>
      </w:r>
    </w:p>
    <w:p w:rsidR="00295383" w:rsidRPr="00583BF3" w:rsidRDefault="00AE3DA0" w:rsidP="0031140A">
      <w:pPr>
        <w:spacing w:line="360" w:lineRule="auto"/>
        <w:rPr>
          <w:rFonts w:ascii="Trebuchet MS" w:hAnsi="Trebuchet MS"/>
          <w:sz w:val="24"/>
          <w:szCs w:val="24"/>
        </w:rPr>
      </w:pPr>
      <w:r w:rsidRPr="00583BF3">
        <w:rPr>
          <w:rFonts w:ascii="Trebuchet MS" w:hAnsi="Trebuchet MS"/>
          <w:b/>
          <w:sz w:val="24"/>
          <w:szCs w:val="24"/>
        </w:rPr>
        <w:lastRenderedPageBreak/>
        <w:t>The application would neither sustain or enhance views of the conservation area, W</w:t>
      </w:r>
      <w:r w:rsidR="009B17BF">
        <w:rPr>
          <w:rFonts w:ascii="Trebuchet MS" w:hAnsi="Trebuchet MS"/>
          <w:b/>
          <w:sz w:val="24"/>
          <w:szCs w:val="24"/>
        </w:rPr>
        <w:t>ord Heritage Site</w:t>
      </w:r>
      <w:r w:rsidRPr="00583BF3">
        <w:rPr>
          <w:rFonts w:ascii="Trebuchet MS" w:hAnsi="Trebuchet MS"/>
          <w:b/>
          <w:sz w:val="24"/>
          <w:szCs w:val="24"/>
        </w:rPr>
        <w:t xml:space="preserve"> and its setting;</w:t>
      </w:r>
      <w:r w:rsidR="00583BF3">
        <w:rPr>
          <w:rFonts w:ascii="Trebuchet MS" w:hAnsi="Trebuchet MS"/>
          <w:b/>
          <w:sz w:val="24"/>
          <w:szCs w:val="24"/>
        </w:rPr>
        <w:t xml:space="preserve"> and</w:t>
      </w:r>
      <w:r w:rsidRPr="00583BF3">
        <w:rPr>
          <w:rFonts w:ascii="Trebuchet MS" w:hAnsi="Trebuchet MS"/>
          <w:b/>
          <w:sz w:val="24"/>
          <w:szCs w:val="24"/>
        </w:rPr>
        <w:t xml:space="preserve"> further development as proposed would exacerbate the incongruous appearance of the site in landscape views</w:t>
      </w:r>
      <w:r w:rsidR="008A1850">
        <w:rPr>
          <w:rFonts w:ascii="Trebuchet MS" w:hAnsi="Trebuchet MS"/>
          <w:b/>
          <w:sz w:val="24"/>
          <w:szCs w:val="24"/>
        </w:rPr>
        <w:t xml:space="preserve"> of the highest value</w:t>
      </w:r>
      <w:r w:rsidRPr="00583BF3">
        <w:rPr>
          <w:rFonts w:ascii="Trebuchet MS" w:hAnsi="Trebuchet MS"/>
          <w:b/>
          <w:sz w:val="24"/>
          <w:szCs w:val="24"/>
        </w:rPr>
        <w:t>.</w:t>
      </w:r>
    </w:p>
    <w:p w:rsidR="00295383" w:rsidRPr="00583BF3" w:rsidRDefault="00295383" w:rsidP="0031140A">
      <w:pPr>
        <w:spacing w:line="360" w:lineRule="auto"/>
        <w:rPr>
          <w:rFonts w:ascii="Trebuchet MS" w:hAnsi="Trebuchet MS"/>
          <w:b/>
          <w:sz w:val="24"/>
          <w:szCs w:val="24"/>
        </w:rPr>
      </w:pPr>
    </w:p>
    <w:p w:rsidR="003862DD" w:rsidRPr="00583BF3" w:rsidRDefault="003862DD" w:rsidP="0031140A">
      <w:pPr>
        <w:spacing w:line="360" w:lineRule="auto"/>
        <w:rPr>
          <w:rFonts w:ascii="Trebuchet MS" w:hAnsi="Trebuchet MS"/>
          <w:sz w:val="24"/>
          <w:szCs w:val="24"/>
        </w:rPr>
      </w:pPr>
    </w:p>
    <w:p w:rsidR="00461D59" w:rsidRPr="00583BF3" w:rsidRDefault="00461D59" w:rsidP="0031140A">
      <w:pPr>
        <w:pStyle w:val="ListParagraph"/>
        <w:spacing w:line="360" w:lineRule="auto"/>
        <w:rPr>
          <w:rFonts w:ascii="Trebuchet MS" w:hAnsi="Trebuchet MS"/>
          <w:sz w:val="24"/>
          <w:szCs w:val="24"/>
        </w:rPr>
      </w:pPr>
    </w:p>
    <w:p w:rsidR="00772585" w:rsidRPr="00583BF3" w:rsidRDefault="00772585" w:rsidP="00772585">
      <w:pPr>
        <w:rPr>
          <w:rFonts w:ascii="Trebuchet MS" w:hAnsi="Trebuchet MS"/>
          <w:sz w:val="24"/>
          <w:szCs w:val="24"/>
        </w:rPr>
      </w:pPr>
    </w:p>
    <w:sectPr w:rsidR="00772585" w:rsidRPr="00583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62349"/>
    <w:multiLevelType w:val="hybridMultilevel"/>
    <w:tmpl w:val="0E52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CD"/>
    <w:rsid w:val="0008517C"/>
    <w:rsid w:val="00196C96"/>
    <w:rsid w:val="001B3245"/>
    <w:rsid w:val="001D59CD"/>
    <w:rsid w:val="00231C56"/>
    <w:rsid w:val="002936E7"/>
    <w:rsid w:val="00295383"/>
    <w:rsid w:val="0031140A"/>
    <w:rsid w:val="003862DD"/>
    <w:rsid w:val="00461D59"/>
    <w:rsid w:val="004908BF"/>
    <w:rsid w:val="00583BF3"/>
    <w:rsid w:val="005B3F74"/>
    <w:rsid w:val="005E004A"/>
    <w:rsid w:val="00653474"/>
    <w:rsid w:val="007057FE"/>
    <w:rsid w:val="00740E59"/>
    <w:rsid w:val="00772585"/>
    <w:rsid w:val="007948FB"/>
    <w:rsid w:val="00810D07"/>
    <w:rsid w:val="008A1850"/>
    <w:rsid w:val="008B5D34"/>
    <w:rsid w:val="008E38A8"/>
    <w:rsid w:val="00971F13"/>
    <w:rsid w:val="009A67C5"/>
    <w:rsid w:val="009B17BF"/>
    <w:rsid w:val="00AE3DA0"/>
    <w:rsid w:val="00B46CB2"/>
    <w:rsid w:val="00C365EE"/>
    <w:rsid w:val="00C67F08"/>
    <w:rsid w:val="00CD22B5"/>
    <w:rsid w:val="00D33DE0"/>
    <w:rsid w:val="00DB43C5"/>
    <w:rsid w:val="00FA0C1C"/>
    <w:rsid w:val="00FF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6370C-EA7A-42D8-862F-A551C1AB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2020-10-21T10:29:00Z</dcterms:created>
  <dcterms:modified xsi:type="dcterms:W3CDTF">2022-01-17T11:07:00Z</dcterms:modified>
</cp:coreProperties>
</file>