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0FB72" w14:textId="18415628" w:rsidR="00F40B41" w:rsidRDefault="00F40B41" w:rsidP="00BB2F6A">
      <w:pPr>
        <w:rPr>
          <w:rFonts w:ascii="Trebuchet MS" w:hAnsi="Trebuchet MS"/>
          <w:b/>
        </w:rPr>
      </w:pPr>
      <w:r>
        <w:rPr>
          <w:rFonts w:ascii="Trebuchet MS" w:hAnsi="Trebuchet MS"/>
          <w:b/>
        </w:rPr>
        <w:pict w14:anchorId="23E41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70.5pt">
            <v:imagedata r:id="rId5" o:title="BPT Logo (2)"/>
          </v:shape>
        </w:pict>
      </w:r>
    </w:p>
    <w:p w14:paraId="52CBB366" w14:textId="123B4658" w:rsidR="00BB2F6A" w:rsidRDefault="00BB2F6A" w:rsidP="00BB2F6A">
      <w:pPr>
        <w:rPr>
          <w:rFonts w:ascii="Trebuchet MS" w:hAnsi="Trebuchet MS"/>
          <w:b/>
        </w:rPr>
      </w:pPr>
      <w:r w:rsidRPr="00BB2F6A">
        <w:rPr>
          <w:rFonts w:ascii="Trebuchet MS" w:hAnsi="Trebuchet MS"/>
          <w:b/>
        </w:rPr>
        <w:t xml:space="preserve">21/04318/LBA </w:t>
      </w:r>
    </w:p>
    <w:p w14:paraId="6BAE367B" w14:textId="77777777" w:rsidR="00BB2F6A" w:rsidRDefault="00BB2F6A" w:rsidP="00BB2F6A">
      <w:pPr>
        <w:rPr>
          <w:rFonts w:ascii="Trebuchet MS" w:hAnsi="Trebuchet MS"/>
          <w:b/>
        </w:rPr>
      </w:pPr>
      <w:r w:rsidRPr="00BB2F6A">
        <w:rPr>
          <w:rFonts w:ascii="Trebuchet MS" w:hAnsi="Trebuchet MS"/>
          <w:b/>
        </w:rPr>
        <w:t xml:space="preserve">Sydney Gardens, Sydney Place, </w:t>
      </w:r>
      <w:proofErr w:type="spellStart"/>
      <w:r w:rsidRPr="00BB2F6A">
        <w:rPr>
          <w:rFonts w:ascii="Trebuchet MS" w:hAnsi="Trebuchet MS"/>
          <w:b/>
        </w:rPr>
        <w:t>Bathwick</w:t>
      </w:r>
      <w:proofErr w:type="spellEnd"/>
      <w:r w:rsidRPr="00BB2F6A">
        <w:rPr>
          <w:rFonts w:ascii="Trebuchet MS" w:hAnsi="Trebuchet MS"/>
          <w:b/>
        </w:rPr>
        <w:t xml:space="preserve">, Bath, Bath </w:t>
      </w:r>
      <w:proofErr w:type="gramStart"/>
      <w:r w:rsidRPr="00BB2F6A">
        <w:rPr>
          <w:rFonts w:ascii="Trebuchet MS" w:hAnsi="Trebuchet MS"/>
          <w:b/>
        </w:rPr>
        <w:t>And</w:t>
      </w:r>
      <w:proofErr w:type="gramEnd"/>
      <w:r w:rsidRPr="00BB2F6A">
        <w:rPr>
          <w:rFonts w:ascii="Trebuchet MS" w:hAnsi="Trebuchet MS"/>
          <w:b/>
        </w:rPr>
        <w:t xml:space="preserve"> North East Somerset, </w:t>
      </w:r>
    </w:p>
    <w:p w14:paraId="156CF224" w14:textId="77777777" w:rsidR="00BB2F6A" w:rsidRDefault="00BB2F6A" w:rsidP="00BB2F6A">
      <w:pPr>
        <w:rPr>
          <w:rFonts w:ascii="Trebuchet MS" w:hAnsi="Trebuchet MS"/>
        </w:rPr>
      </w:pPr>
      <w:r w:rsidRPr="00BB2F6A">
        <w:rPr>
          <w:rFonts w:ascii="Trebuchet MS" w:hAnsi="Trebuchet MS"/>
        </w:rPr>
        <w:t xml:space="preserve">External alterations for the addition of foundation to low balustrade wall. </w:t>
      </w:r>
    </w:p>
    <w:p w14:paraId="0F920076" w14:textId="77777777" w:rsidR="00BB2F6A" w:rsidRDefault="00BB2F6A" w:rsidP="00BB2F6A">
      <w:pPr>
        <w:rPr>
          <w:rFonts w:ascii="Trebuchet MS" w:hAnsi="Trebuchet MS"/>
          <w:i/>
        </w:rPr>
      </w:pPr>
      <w:r>
        <w:rPr>
          <w:rFonts w:ascii="Trebuchet MS" w:hAnsi="Trebuchet MS"/>
          <w:i/>
        </w:rPr>
        <w:t>Object</w:t>
      </w:r>
    </w:p>
    <w:p w14:paraId="6F2856E0" w14:textId="5A5B94A9" w:rsidR="00BB2F6A" w:rsidRDefault="00BB2F6A" w:rsidP="00BB2F6A">
      <w:pPr>
        <w:rPr>
          <w:rFonts w:ascii="Trebuchet MS" w:hAnsi="Trebuchet MS"/>
        </w:rPr>
      </w:pPr>
      <w:r w:rsidRPr="00BB2F6A">
        <w:rPr>
          <w:rFonts w:ascii="Trebuchet MS" w:hAnsi="Trebuchet MS"/>
        </w:rPr>
        <w:t xml:space="preserve">Sydney Gardens is a Grade II </w:t>
      </w:r>
      <w:r>
        <w:rPr>
          <w:rFonts w:ascii="Trebuchet MS" w:hAnsi="Trebuchet MS"/>
        </w:rPr>
        <w:t>late 18</w:t>
      </w:r>
      <w:r w:rsidRPr="00BB2F6A">
        <w:rPr>
          <w:rFonts w:ascii="Trebuchet MS" w:hAnsi="Trebuchet MS"/>
          <w:vertAlign w:val="superscript"/>
        </w:rPr>
        <w:t>th</w:t>
      </w:r>
      <w:r>
        <w:rPr>
          <w:rFonts w:ascii="Trebuchet MS" w:hAnsi="Trebuchet MS"/>
        </w:rPr>
        <w:t xml:space="preserve"> century </w:t>
      </w:r>
      <w:r w:rsidRPr="00BB2F6A">
        <w:rPr>
          <w:rFonts w:ascii="Trebuchet MS" w:hAnsi="Trebuchet MS"/>
        </w:rPr>
        <w:t>Designated Park and Garden, formerly a Georgian pleasure grounds now managed as a public park, situated within the Bath conser</w:t>
      </w:r>
      <w:r>
        <w:rPr>
          <w:rFonts w:ascii="Trebuchet MS" w:hAnsi="Trebuchet MS"/>
        </w:rPr>
        <w:t>vation area and World Heritage S</w:t>
      </w:r>
      <w:r w:rsidRPr="00BB2F6A">
        <w:rPr>
          <w:rFonts w:ascii="Trebuchet MS" w:hAnsi="Trebuchet MS"/>
        </w:rPr>
        <w:t xml:space="preserve">ite. </w:t>
      </w:r>
      <w:r>
        <w:rPr>
          <w:rFonts w:ascii="Trebuchet MS" w:hAnsi="Trebuchet MS"/>
        </w:rPr>
        <w:t>The focus of this application is the Grade II* 1840 balustrade wall running along the western edge of the railway track, forming part of the original trac</w:t>
      </w:r>
      <w:r w:rsidR="003736E6">
        <w:rPr>
          <w:rFonts w:ascii="Trebuchet MS" w:hAnsi="Trebuchet MS"/>
        </w:rPr>
        <w:t xml:space="preserve">k bed established as part of the Bath section of the </w:t>
      </w:r>
      <w:r>
        <w:rPr>
          <w:rFonts w:ascii="Trebuchet MS" w:hAnsi="Trebuchet MS"/>
        </w:rPr>
        <w:t xml:space="preserve">Great Western Railway line between Bristol and </w:t>
      </w:r>
      <w:r w:rsidR="003736E6">
        <w:rPr>
          <w:rFonts w:ascii="Trebuchet MS" w:hAnsi="Trebuchet MS"/>
        </w:rPr>
        <w:t>London</w:t>
      </w:r>
      <w:r>
        <w:rPr>
          <w:rFonts w:ascii="Trebuchet MS" w:hAnsi="Trebuchet MS"/>
        </w:rPr>
        <w:t xml:space="preserve"> by Is</w:t>
      </w:r>
      <w:r w:rsidR="00C47532">
        <w:rPr>
          <w:rFonts w:ascii="Trebuchet MS" w:hAnsi="Trebuchet MS"/>
        </w:rPr>
        <w:t>a</w:t>
      </w:r>
      <w:r>
        <w:rPr>
          <w:rFonts w:ascii="Trebuchet MS" w:hAnsi="Trebuchet MS"/>
        </w:rPr>
        <w:t xml:space="preserve">mbard Kingdom Brunel. </w:t>
      </w:r>
      <w:r w:rsidR="003736E6">
        <w:rPr>
          <w:rFonts w:ascii="Trebuchet MS" w:hAnsi="Trebuchet MS"/>
        </w:rPr>
        <w:t xml:space="preserve">The balustrade </w:t>
      </w:r>
      <w:r w:rsidR="00C47532">
        <w:rPr>
          <w:rFonts w:ascii="Trebuchet MS" w:hAnsi="Trebuchet MS"/>
        </w:rPr>
        <w:t>is an important element of the</w:t>
      </w:r>
      <w:r w:rsidR="003736E6">
        <w:rPr>
          <w:rFonts w:ascii="Trebuchet MS" w:hAnsi="Trebuchet MS"/>
        </w:rPr>
        <w:t xml:space="preserve"> Grade II and Grade II* assemblage of 1840 railway infrastructure</w:t>
      </w:r>
      <w:r w:rsidR="005628D4">
        <w:rPr>
          <w:rFonts w:ascii="Trebuchet MS" w:hAnsi="Trebuchet MS"/>
        </w:rPr>
        <w:t>, and</w:t>
      </w:r>
      <w:r w:rsidR="003736E6">
        <w:rPr>
          <w:rFonts w:ascii="Trebuchet MS" w:hAnsi="Trebuchet MS"/>
        </w:rPr>
        <w:t xml:space="preserve"> </w:t>
      </w:r>
      <w:r w:rsidR="005628D4">
        <w:rPr>
          <w:rFonts w:ascii="Trebuchet MS" w:hAnsi="Trebuchet MS"/>
        </w:rPr>
        <w:t>t</w:t>
      </w:r>
      <w:r w:rsidR="003736E6">
        <w:rPr>
          <w:rFonts w:ascii="Trebuchet MS" w:hAnsi="Trebuchet MS"/>
        </w:rPr>
        <w:t>he railway</w:t>
      </w:r>
      <w:r w:rsidR="00C47532">
        <w:rPr>
          <w:rFonts w:ascii="Trebuchet MS" w:hAnsi="Trebuchet MS"/>
        </w:rPr>
        <w:t xml:space="preserve"> was seen as an opportunity</w:t>
      </w:r>
      <w:r w:rsidR="003736E6">
        <w:rPr>
          <w:rFonts w:ascii="Trebuchet MS" w:hAnsi="Trebuchet MS"/>
        </w:rPr>
        <w:t xml:space="preserve"> to </w:t>
      </w:r>
      <w:r w:rsidR="00C47532">
        <w:rPr>
          <w:rFonts w:ascii="Trebuchet MS" w:hAnsi="Trebuchet MS"/>
        </w:rPr>
        <w:t>add to</w:t>
      </w:r>
      <w:r w:rsidR="003736E6">
        <w:rPr>
          <w:rFonts w:ascii="Trebuchet MS" w:hAnsi="Trebuchet MS"/>
        </w:rPr>
        <w:t xml:space="preserve"> the park’s attraction </w:t>
      </w:r>
      <w:r w:rsidR="00C47532">
        <w:rPr>
          <w:rFonts w:ascii="Trebuchet MS" w:hAnsi="Trebuchet MS"/>
        </w:rPr>
        <w:t>by creating</w:t>
      </w:r>
      <w:r w:rsidR="003736E6">
        <w:rPr>
          <w:rFonts w:ascii="Trebuchet MS" w:hAnsi="Trebuchet MS"/>
        </w:rPr>
        <w:t xml:space="preserve"> a ‘theatre’ in which passing trains could be viewed as part of the park’s landscap</w:t>
      </w:r>
      <w:r w:rsidR="00C47532">
        <w:rPr>
          <w:rFonts w:ascii="Trebuchet MS" w:hAnsi="Trebuchet MS"/>
        </w:rPr>
        <w:t>e</w:t>
      </w:r>
      <w:r w:rsidR="003736E6">
        <w:rPr>
          <w:rFonts w:ascii="Trebuchet MS" w:hAnsi="Trebuchet MS"/>
        </w:rPr>
        <w:t xml:space="preserve">. </w:t>
      </w:r>
    </w:p>
    <w:p w14:paraId="7999CF6D" w14:textId="3F9E3BA6" w:rsidR="003736E6" w:rsidRDefault="005F4063" w:rsidP="00BB2F6A">
      <w:pPr>
        <w:rPr>
          <w:rFonts w:ascii="Trebuchet MS" w:hAnsi="Trebuchet MS"/>
        </w:rPr>
      </w:pPr>
      <w:r>
        <w:rPr>
          <w:rFonts w:ascii="Trebuchet MS" w:hAnsi="Trebuchet MS"/>
        </w:rPr>
        <w:t>BPT</w:t>
      </w:r>
      <w:r w:rsidR="003736E6">
        <w:rPr>
          <w:rFonts w:ascii="Trebuchet MS" w:hAnsi="Trebuchet MS"/>
        </w:rPr>
        <w:t xml:space="preserve"> </w:t>
      </w:r>
      <w:r w:rsidR="00C47532">
        <w:rPr>
          <w:rFonts w:ascii="Trebuchet MS" w:hAnsi="Trebuchet MS"/>
        </w:rPr>
        <w:t xml:space="preserve">believes </w:t>
      </w:r>
      <w:r w:rsidR="003736E6">
        <w:rPr>
          <w:rFonts w:ascii="Trebuchet MS" w:hAnsi="Trebuchet MS"/>
        </w:rPr>
        <w:t xml:space="preserve">that the railing design as previously </w:t>
      </w:r>
      <w:r>
        <w:rPr>
          <w:rFonts w:ascii="Trebuchet MS" w:hAnsi="Trebuchet MS"/>
        </w:rPr>
        <w:t>permitted in application</w:t>
      </w:r>
      <w:r w:rsidR="003736E6">
        <w:rPr>
          <w:rFonts w:ascii="Trebuchet MS" w:hAnsi="Trebuchet MS"/>
        </w:rPr>
        <w:t xml:space="preserve"> </w:t>
      </w:r>
      <w:r w:rsidRPr="003736E6">
        <w:rPr>
          <w:rFonts w:ascii="Trebuchet MS" w:hAnsi="Trebuchet MS"/>
        </w:rPr>
        <w:t>19/03211/LBA</w:t>
      </w:r>
      <w:r>
        <w:rPr>
          <w:rFonts w:ascii="Trebuchet MS" w:hAnsi="Trebuchet MS"/>
        </w:rPr>
        <w:t xml:space="preserve"> </w:t>
      </w:r>
      <w:r w:rsidR="003736E6">
        <w:rPr>
          <w:rFonts w:ascii="Trebuchet MS" w:hAnsi="Trebuchet MS"/>
        </w:rPr>
        <w:t>(and unchanged by this application) is acceptable.</w:t>
      </w:r>
    </w:p>
    <w:p w14:paraId="1CB772C6" w14:textId="5A0EF0F7" w:rsidR="007F5280" w:rsidRDefault="00C47532" w:rsidP="00BB2F6A">
      <w:pPr>
        <w:rPr>
          <w:rFonts w:ascii="Trebuchet MS" w:hAnsi="Trebuchet MS"/>
        </w:rPr>
      </w:pPr>
      <w:r>
        <w:rPr>
          <w:rFonts w:ascii="Trebuchet MS" w:hAnsi="Trebuchet MS"/>
        </w:rPr>
        <w:t>However, w</w:t>
      </w:r>
      <w:r w:rsidR="003736E6">
        <w:rPr>
          <w:rFonts w:ascii="Trebuchet MS" w:hAnsi="Trebuchet MS"/>
        </w:rPr>
        <w:t xml:space="preserve">e have strong concerns regarding the accuracy of </w:t>
      </w:r>
      <w:r>
        <w:rPr>
          <w:rFonts w:ascii="Trebuchet MS" w:hAnsi="Trebuchet MS"/>
        </w:rPr>
        <w:t xml:space="preserve">the </w:t>
      </w:r>
      <w:r w:rsidR="006D1E15">
        <w:rPr>
          <w:rFonts w:ascii="Trebuchet MS" w:hAnsi="Trebuchet MS"/>
        </w:rPr>
        <w:t xml:space="preserve">section </w:t>
      </w:r>
      <w:r w:rsidR="003736E6">
        <w:rPr>
          <w:rFonts w:ascii="Trebuchet MS" w:hAnsi="Trebuchet MS"/>
        </w:rPr>
        <w:t>drawings</w:t>
      </w:r>
      <w:r w:rsidR="006D1E15">
        <w:rPr>
          <w:rFonts w:ascii="Trebuchet MS" w:hAnsi="Trebuchet MS"/>
        </w:rPr>
        <w:t xml:space="preserve"> provided, </w:t>
      </w:r>
      <w:r>
        <w:rPr>
          <w:rFonts w:ascii="Trebuchet MS" w:hAnsi="Trebuchet MS"/>
        </w:rPr>
        <w:t>relating to</w:t>
      </w:r>
      <w:r w:rsidR="006D1E15">
        <w:rPr>
          <w:rFonts w:ascii="Trebuchet MS" w:hAnsi="Trebuchet MS"/>
        </w:rPr>
        <w:t xml:space="preserve"> the new concrete foundation </w:t>
      </w:r>
      <w:r>
        <w:rPr>
          <w:rFonts w:ascii="Trebuchet MS" w:hAnsi="Trebuchet MS"/>
        </w:rPr>
        <w:t xml:space="preserve">and </w:t>
      </w:r>
      <w:r w:rsidR="006D1E15">
        <w:rPr>
          <w:rFonts w:ascii="Trebuchet MS" w:hAnsi="Trebuchet MS"/>
        </w:rPr>
        <w:t xml:space="preserve">the base plinth of the balustrade. In Existing Section C-C, the existing </w:t>
      </w:r>
      <w:r w:rsidR="00C967BE">
        <w:rPr>
          <w:rFonts w:ascii="Trebuchet MS" w:hAnsi="Trebuchet MS"/>
        </w:rPr>
        <w:t xml:space="preserve">base plinth is </w:t>
      </w:r>
      <w:r w:rsidR="005628D4">
        <w:rPr>
          <w:rFonts w:ascii="Trebuchet MS" w:hAnsi="Trebuchet MS"/>
        </w:rPr>
        <w:t xml:space="preserve">shown </w:t>
      </w:r>
      <w:r w:rsidR="00C967BE">
        <w:rPr>
          <w:rFonts w:ascii="Trebuchet MS" w:hAnsi="Trebuchet MS"/>
        </w:rPr>
        <w:t>as a plain squared-off block sitting below</w:t>
      </w:r>
      <w:r w:rsidR="005F4063">
        <w:rPr>
          <w:rFonts w:ascii="Trebuchet MS" w:hAnsi="Trebuchet MS"/>
        </w:rPr>
        <w:t xml:space="preserve"> ground level. </w:t>
      </w:r>
      <w:r w:rsidR="00C967BE">
        <w:rPr>
          <w:rFonts w:ascii="Trebuchet MS" w:hAnsi="Trebuchet MS"/>
        </w:rPr>
        <w:t>T</w:t>
      </w:r>
      <w:r>
        <w:rPr>
          <w:rFonts w:ascii="Trebuchet MS" w:hAnsi="Trebuchet MS"/>
        </w:rPr>
        <w:t xml:space="preserve">he absence of any </w:t>
      </w:r>
      <w:r w:rsidR="00C967BE">
        <w:rPr>
          <w:rFonts w:ascii="Trebuchet MS" w:hAnsi="Trebuchet MS"/>
        </w:rPr>
        <w:t>further</w:t>
      </w:r>
      <w:r w:rsidR="005D3B3B">
        <w:rPr>
          <w:rFonts w:ascii="Trebuchet MS" w:hAnsi="Trebuchet MS"/>
        </w:rPr>
        <w:t xml:space="preserve"> </w:t>
      </w:r>
      <w:r w:rsidR="00C967BE">
        <w:rPr>
          <w:rFonts w:ascii="Trebuchet MS" w:hAnsi="Trebuchet MS"/>
        </w:rPr>
        <w:t>details or sections indicating variability</w:t>
      </w:r>
      <w:r w:rsidR="005F4063">
        <w:rPr>
          <w:rFonts w:ascii="Trebuchet MS" w:hAnsi="Trebuchet MS"/>
        </w:rPr>
        <w:t xml:space="preserve"> along the length of the balustrade</w:t>
      </w:r>
      <w:r>
        <w:rPr>
          <w:rFonts w:ascii="Trebuchet MS" w:hAnsi="Trebuchet MS"/>
        </w:rPr>
        <w:t xml:space="preserve"> suggests</w:t>
      </w:r>
      <w:r w:rsidR="00C967BE">
        <w:rPr>
          <w:rFonts w:ascii="Trebuchet MS" w:hAnsi="Trebuchet MS"/>
        </w:rPr>
        <w:t xml:space="preserve"> that this is true of the entirety. However, as shown in the photographs attached (see Image</w:t>
      </w:r>
      <w:r w:rsidR="00D626CC">
        <w:rPr>
          <w:rFonts w:ascii="Trebuchet MS" w:hAnsi="Trebuchet MS"/>
        </w:rPr>
        <w:t>s</w:t>
      </w:r>
      <w:r w:rsidR="00C967BE">
        <w:rPr>
          <w:rFonts w:ascii="Trebuchet MS" w:hAnsi="Trebuchet MS"/>
        </w:rPr>
        <w:t xml:space="preserve"> 1 &amp; 2), the </w:t>
      </w:r>
      <w:r w:rsidR="007F5280">
        <w:rPr>
          <w:rFonts w:ascii="Trebuchet MS" w:hAnsi="Trebuchet MS"/>
        </w:rPr>
        <w:t xml:space="preserve">base plinth clearly sits above ground level with identifiable moulding details, indicating that </w:t>
      </w:r>
      <w:r w:rsidR="00C34743">
        <w:rPr>
          <w:rFonts w:ascii="Trebuchet MS" w:hAnsi="Trebuchet MS"/>
        </w:rPr>
        <w:t>it</w:t>
      </w:r>
      <w:r w:rsidR="007F5280">
        <w:rPr>
          <w:rFonts w:ascii="Trebuchet MS" w:hAnsi="Trebuchet MS"/>
        </w:rPr>
        <w:t xml:space="preserve"> was designed to be seen as part of the </w:t>
      </w:r>
      <w:r w:rsidR="00C34743" w:rsidRPr="00C34743">
        <w:rPr>
          <w:rFonts w:ascii="Trebuchet MS" w:hAnsi="Trebuchet MS"/>
        </w:rPr>
        <w:t xml:space="preserve">whole </w:t>
      </w:r>
      <w:r w:rsidR="007F5280">
        <w:rPr>
          <w:rFonts w:ascii="Trebuchet MS" w:hAnsi="Trebuchet MS"/>
        </w:rPr>
        <w:t xml:space="preserve">balustrade. </w:t>
      </w:r>
      <w:r w:rsidR="003311B0">
        <w:rPr>
          <w:rFonts w:ascii="Trebuchet MS" w:hAnsi="Trebuchet MS"/>
        </w:rPr>
        <w:t xml:space="preserve">This is more accurately identified in the existing section on p.9 of the D&amp;A Statement. </w:t>
      </w:r>
    </w:p>
    <w:p w14:paraId="217F89CE" w14:textId="608B2DEB" w:rsidR="00385AAD" w:rsidRPr="00385AAD" w:rsidRDefault="00385AAD" w:rsidP="00385AAD">
      <w:pPr>
        <w:rPr>
          <w:rFonts w:ascii="Trebuchet MS" w:hAnsi="Trebuchet MS"/>
        </w:rPr>
      </w:pPr>
      <w:r>
        <w:rPr>
          <w:rFonts w:ascii="Trebuchet MS" w:hAnsi="Trebuchet MS"/>
        </w:rPr>
        <w:t xml:space="preserve">We highlight that more accurate proposed sections are provided as part of consented application </w:t>
      </w:r>
      <w:r w:rsidRPr="00385AAD">
        <w:rPr>
          <w:rFonts w:ascii="Trebuchet MS" w:hAnsi="Trebuchet MS"/>
        </w:rPr>
        <w:t>19/03211/LBA</w:t>
      </w:r>
      <w:r>
        <w:rPr>
          <w:rFonts w:ascii="Trebuchet MS" w:hAnsi="Trebuchet MS"/>
        </w:rPr>
        <w:t xml:space="preserve"> (see p.20 of the D&amp;A/Heritage Statement, and the ‘existing/proposed park side elevation central bay’ documents). </w:t>
      </w:r>
      <w:r w:rsidR="00791A18">
        <w:rPr>
          <w:rFonts w:ascii="Trebuchet MS" w:hAnsi="Trebuchet MS"/>
        </w:rPr>
        <w:t xml:space="preserve">The existing sections within this application therefore do not </w:t>
      </w:r>
      <w:r w:rsidRPr="00385AAD">
        <w:rPr>
          <w:rFonts w:ascii="Trebuchet MS" w:hAnsi="Trebuchet MS"/>
        </w:rPr>
        <w:t xml:space="preserve">appear to tally with the existing sections on the </w:t>
      </w:r>
      <w:r w:rsidR="00791A18">
        <w:rPr>
          <w:rFonts w:ascii="Trebuchet MS" w:hAnsi="Trebuchet MS"/>
        </w:rPr>
        <w:t>previous application. It</w:t>
      </w:r>
      <w:r w:rsidRPr="00385AAD">
        <w:rPr>
          <w:rFonts w:ascii="Trebuchet MS" w:hAnsi="Trebuchet MS"/>
        </w:rPr>
        <w:t xml:space="preserve"> is important that a decision is not made on the present application which appears </w:t>
      </w:r>
      <w:r w:rsidR="00791A18">
        <w:rPr>
          <w:rFonts w:ascii="Trebuchet MS" w:hAnsi="Trebuchet MS"/>
        </w:rPr>
        <w:t xml:space="preserve">to be based on inaccurate drawings. </w:t>
      </w:r>
    </w:p>
    <w:p w14:paraId="44BAD83E" w14:textId="49275E27" w:rsidR="006D2336" w:rsidRDefault="003E0C1A" w:rsidP="00BB2F6A">
      <w:pPr>
        <w:rPr>
          <w:rFonts w:ascii="Trebuchet MS" w:hAnsi="Trebuchet MS"/>
        </w:rPr>
      </w:pPr>
      <w:r>
        <w:rPr>
          <w:rFonts w:ascii="Trebuchet MS" w:hAnsi="Trebuchet MS"/>
        </w:rPr>
        <w:t xml:space="preserve">We are therefore concerned that the proposed foundations </w:t>
      </w:r>
      <w:r w:rsidR="005D3B3B">
        <w:rPr>
          <w:rFonts w:ascii="Trebuchet MS" w:hAnsi="Trebuchet MS"/>
        </w:rPr>
        <w:t xml:space="preserve">would </w:t>
      </w:r>
      <w:r>
        <w:rPr>
          <w:rFonts w:ascii="Trebuchet MS" w:hAnsi="Trebuchet MS"/>
        </w:rPr>
        <w:t>obscure a</w:t>
      </w:r>
      <w:r w:rsidR="00C34743">
        <w:rPr>
          <w:rFonts w:ascii="Trebuchet MS" w:hAnsi="Trebuchet MS"/>
        </w:rPr>
        <w:t xml:space="preserve">n important element </w:t>
      </w:r>
      <w:r>
        <w:rPr>
          <w:rFonts w:ascii="Trebuchet MS" w:hAnsi="Trebuchet MS"/>
        </w:rPr>
        <w:t xml:space="preserve">and harm the </w:t>
      </w:r>
      <w:r w:rsidR="006D2336">
        <w:rPr>
          <w:rFonts w:ascii="Trebuchet MS" w:hAnsi="Trebuchet MS"/>
        </w:rPr>
        <w:t xml:space="preserve">appearance of a Grade II* listed structure. We </w:t>
      </w:r>
      <w:r w:rsidR="00C34743">
        <w:rPr>
          <w:rFonts w:ascii="Trebuchet MS" w:hAnsi="Trebuchet MS"/>
        </w:rPr>
        <w:t>feel</w:t>
      </w:r>
      <w:r w:rsidR="006D2336">
        <w:rPr>
          <w:rFonts w:ascii="Trebuchet MS" w:hAnsi="Trebuchet MS"/>
        </w:rPr>
        <w:t xml:space="preserve"> that the impact of these proposals </w:t>
      </w:r>
      <w:r w:rsidR="00C34743">
        <w:rPr>
          <w:rFonts w:ascii="Trebuchet MS" w:hAnsi="Trebuchet MS"/>
        </w:rPr>
        <w:t>may not have</w:t>
      </w:r>
      <w:r w:rsidR="006D2336">
        <w:rPr>
          <w:rFonts w:ascii="Trebuchet MS" w:hAnsi="Trebuchet MS"/>
        </w:rPr>
        <w:t xml:space="preserve"> </w:t>
      </w:r>
      <w:r w:rsidR="00C34743">
        <w:rPr>
          <w:rFonts w:ascii="Trebuchet MS" w:hAnsi="Trebuchet MS"/>
        </w:rPr>
        <w:t>been appreciated</w:t>
      </w:r>
      <w:r w:rsidR="006D2336">
        <w:rPr>
          <w:rFonts w:ascii="Trebuchet MS" w:hAnsi="Trebuchet MS"/>
        </w:rPr>
        <w:t xml:space="preserve">, </w:t>
      </w:r>
      <w:r w:rsidR="00C34743">
        <w:rPr>
          <w:rFonts w:ascii="Trebuchet MS" w:hAnsi="Trebuchet MS"/>
        </w:rPr>
        <w:t xml:space="preserve">as drawings of </w:t>
      </w:r>
      <w:r w:rsidR="006D2336">
        <w:rPr>
          <w:rFonts w:ascii="Trebuchet MS" w:hAnsi="Trebuchet MS"/>
        </w:rPr>
        <w:t>the existing elevations</w:t>
      </w:r>
      <w:r w:rsidR="00C34743">
        <w:rPr>
          <w:rFonts w:ascii="Trebuchet MS" w:hAnsi="Trebuchet MS"/>
        </w:rPr>
        <w:t xml:space="preserve"> do not show this detail and</w:t>
      </w:r>
      <w:r w:rsidR="006D2336">
        <w:rPr>
          <w:rFonts w:ascii="Trebuchet MS" w:hAnsi="Trebuchet MS"/>
        </w:rPr>
        <w:t xml:space="preserve"> no </w:t>
      </w:r>
      <w:r w:rsidR="005628D4">
        <w:rPr>
          <w:rFonts w:ascii="Trebuchet MS" w:hAnsi="Trebuchet MS"/>
        </w:rPr>
        <w:t xml:space="preserve">drawings of the </w:t>
      </w:r>
      <w:r w:rsidR="006D2336">
        <w:rPr>
          <w:rFonts w:ascii="Trebuchet MS" w:hAnsi="Trebuchet MS"/>
        </w:rPr>
        <w:t xml:space="preserve">proposed elevations of the balustrade have been submitted. </w:t>
      </w:r>
      <w:r w:rsidR="007173C0">
        <w:rPr>
          <w:rFonts w:ascii="Trebuchet MS" w:hAnsi="Trebuchet MS"/>
        </w:rPr>
        <w:t>The proposed concrete foundation should be</w:t>
      </w:r>
      <w:r w:rsidR="005D3B3B">
        <w:rPr>
          <w:rFonts w:ascii="Trebuchet MS" w:hAnsi="Trebuchet MS"/>
        </w:rPr>
        <w:t xml:space="preserve"> recessed further</w:t>
      </w:r>
      <w:r w:rsidR="007173C0">
        <w:rPr>
          <w:rFonts w:ascii="Trebuchet MS" w:hAnsi="Trebuchet MS"/>
        </w:rPr>
        <w:t xml:space="preserve"> below ground level to ensure </w:t>
      </w:r>
      <w:r w:rsidR="00D90882">
        <w:rPr>
          <w:rFonts w:ascii="Trebuchet MS" w:hAnsi="Trebuchet MS"/>
        </w:rPr>
        <w:t>the historic detailing</w:t>
      </w:r>
      <w:r w:rsidR="00C34743">
        <w:rPr>
          <w:rFonts w:ascii="Trebuchet MS" w:hAnsi="Trebuchet MS"/>
        </w:rPr>
        <w:t xml:space="preserve"> remains visible</w:t>
      </w:r>
      <w:r w:rsidR="00D90882">
        <w:rPr>
          <w:rFonts w:ascii="Trebuchet MS" w:hAnsi="Trebuchet MS"/>
        </w:rPr>
        <w:t xml:space="preserve">. </w:t>
      </w:r>
    </w:p>
    <w:p w14:paraId="4F0692D9" w14:textId="5B1EFEDD" w:rsidR="008576FA" w:rsidRDefault="008576FA" w:rsidP="00BB2F6A">
      <w:pPr>
        <w:rPr>
          <w:rFonts w:ascii="Trebuchet MS" w:hAnsi="Trebuchet MS"/>
        </w:rPr>
      </w:pPr>
      <w:r>
        <w:rPr>
          <w:rFonts w:ascii="Trebuchet MS" w:hAnsi="Trebuchet MS"/>
        </w:rPr>
        <w:t xml:space="preserve">We note the comment from the Parks Department regarding the need for surfacing in soil and grass over the foundations in certain areas to match existing surface treatments, and </w:t>
      </w:r>
      <w:r>
        <w:rPr>
          <w:rFonts w:ascii="Trebuchet MS" w:hAnsi="Trebuchet MS"/>
        </w:rPr>
        <w:lastRenderedPageBreak/>
        <w:t>this</w:t>
      </w:r>
      <w:r w:rsidR="005D3B3B">
        <w:rPr>
          <w:rFonts w:ascii="Trebuchet MS" w:hAnsi="Trebuchet MS"/>
        </w:rPr>
        <w:t xml:space="preserve"> would</w:t>
      </w:r>
      <w:r>
        <w:rPr>
          <w:rFonts w:ascii="Trebuchet MS" w:hAnsi="Trebuchet MS"/>
        </w:rPr>
        <w:t xml:space="preserve"> bring the ground level even higher. This should be accounted for when establishing the depth of the concrete foundation</w:t>
      </w:r>
      <w:r w:rsidR="005D3B3B">
        <w:rPr>
          <w:rFonts w:ascii="Trebuchet MS" w:hAnsi="Trebuchet MS"/>
        </w:rPr>
        <w:t xml:space="preserve"> in its entirety</w:t>
      </w:r>
      <w:r>
        <w:rPr>
          <w:rFonts w:ascii="Trebuchet MS" w:hAnsi="Trebuchet MS"/>
        </w:rPr>
        <w:t xml:space="preserve">. </w:t>
      </w:r>
    </w:p>
    <w:p w14:paraId="4A3C5DE2" w14:textId="77777777" w:rsidR="008576FA" w:rsidRDefault="008576FA" w:rsidP="008576FA">
      <w:pPr>
        <w:rPr>
          <w:rFonts w:ascii="Trebuchet MS" w:hAnsi="Trebuchet MS"/>
        </w:rPr>
      </w:pPr>
      <w:r>
        <w:rPr>
          <w:rFonts w:ascii="Trebuchet MS" w:hAnsi="Trebuchet MS"/>
        </w:rPr>
        <w:t xml:space="preserve">We strongly emphasise the need for a draining material between the concrete and Bath stone, to prevent water retention and associated frost damage to historic stonework in the winter months. </w:t>
      </w:r>
    </w:p>
    <w:p w14:paraId="1D930B22" w14:textId="77777777" w:rsidR="00F40B41" w:rsidRDefault="00F40B41" w:rsidP="008576FA">
      <w:pPr>
        <w:rPr>
          <w:rFonts w:ascii="Trebuchet MS" w:hAnsi="Trebuchet MS"/>
        </w:rPr>
      </w:pPr>
    </w:p>
    <w:p w14:paraId="08EA72C8" w14:textId="77777777" w:rsidR="003736E6" w:rsidRDefault="00C967BE" w:rsidP="00BB2F6A">
      <w:pPr>
        <w:rPr>
          <w:rFonts w:ascii="Trebuchet MS" w:hAnsi="Trebuchet MS"/>
        </w:rPr>
      </w:pPr>
      <w:r>
        <w:rPr>
          <w:rFonts w:ascii="Trebuchet MS" w:hAnsi="Trebuchet MS"/>
          <w:noProof/>
          <w:lang w:eastAsia="en-GB"/>
        </w:rPr>
        <w:drawing>
          <wp:inline distT="0" distB="0" distL="0" distR="0" wp14:anchorId="662FA44B" wp14:editId="4CBEC65C">
            <wp:extent cx="5886450" cy="382211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4650" cy="3840421"/>
                    </a:xfrm>
                    <a:prstGeom prst="rect">
                      <a:avLst/>
                    </a:prstGeom>
                    <a:noFill/>
                  </pic:spPr>
                </pic:pic>
              </a:graphicData>
            </a:graphic>
          </wp:inline>
        </w:drawing>
      </w:r>
    </w:p>
    <w:p w14:paraId="254227AB" w14:textId="22AFA2D2" w:rsidR="003736E6" w:rsidRDefault="003311B0" w:rsidP="00BB2F6A">
      <w:pPr>
        <w:rPr>
          <w:rFonts w:ascii="Trebuchet MS" w:hAnsi="Trebuchet MS"/>
        </w:rPr>
      </w:pPr>
      <w:r>
        <w:rPr>
          <w:rFonts w:ascii="Trebuchet MS" w:hAnsi="Trebuchet MS"/>
        </w:rPr>
        <w:t xml:space="preserve">Image </w:t>
      </w:r>
      <w:r w:rsidR="00C967BE">
        <w:rPr>
          <w:rFonts w:ascii="Trebuchet MS" w:hAnsi="Trebuchet MS"/>
        </w:rPr>
        <w:t>1</w:t>
      </w:r>
      <w:r>
        <w:rPr>
          <w:rFonts w:ascii="Trebuchet MS" w:hAnsi="Trebuchet MS"/>
        </w:rPr>
        <w:t xml:space="preserve"> (Section A)</w:t>
      </w:r>
      <w:r>
        <w:rPr>
          <w:rFonts w:ascii="Trebuchet MS" w:hAnsi="Trebuchet MS"/>
        </w:rPr>
        <w:tab/>
      </w:r>
      <w:r>
        <w:rPr>
          <w:rFonts w:ascii="Trebuchet MS" w:hAnsi="Trebuchet MS"/>
        </w:rPr>
        <w:tab/>
      </w:r>
      <w:r>
        <w:rPr>
          <w:rFonts w:ascii="Trebuchet MS" w:hAnsi="Trebuchet MS"/>
        </w:rPr>
        <w:tab/>
      </w:r>
      <w:r>
        <w:rPr>
          <w:rFonts w:ascii="Trebuchet MS" w:hAnsi="Trebuchet MS"/>
        </w:rPr>
        <w:tab/>
        <w:t xml:space="preserve">       </w:t>
      </w:r>
      <w:r w:rsidR="00C967BE">
        <w:rPr>
          <w:rFonts w:ascii="Trebuchet MS" w:hAnsi="Trebuchet MS"/>
        </w:rPr>
        <w:t>Image 2</w:t>
      </w:r>
      <w:r>
        <w:rPr>
          <w:rFonts w:ascii="Trebuchet MS" w:hAnsi="Trebuchet MS"/>
        </w:rPr>
        <w:t xml:space="preserve"> (Section A)</w:t>
      </w:r>
    </w:p>
    <w:p w14:paraId="75F889C2" w14:textId="77777777" w:rsidR="009C146E" w:rsidRDefault="009C146E" w:rsidP="009C146E">
      <w:pPr>
        <w:rPr>
          <w:rFonts w:ascii="Trebuchet MS" w:hAnsi="Trebuchet MS"/>
          <w:highlight w:val="yellow"/>
        </w:rPr>
      </w:pPr>
    </w:p>
    <w:p w14:paraId="5AC9D1FC" w14:textId="6FF1C401" w:rsidR="009C146E" w:rsidRPr="005C5F8C" w:rsidRDefault="00C34743" w:rsidP="009C146E">
      <w:pPr>
        <w:rPr>
          <w:rFonts w:ascii="Trebuchet MS" w:hAnsi="Trebuchet MS"/>
        </w:rPr>
      </w:pPr>
      <w:r>
        <w:rPr>
          <w:rFonts w:ascii="Trebuchet MS" w:hAnsi="Trebuchet MS"/>
        </w:rPr>
        <w:t>W</w:t>
      </w:r>
      <w:r w:rsidR="009C146E" w:rsidRPr="005C5F8C">
        <w:rPr>
          <w:rFonts w:ascii="Trebuchet MS" w:hAnsi="Trebuchet MS"/>
        </w:rPr>
        <w:t>e</w:t>
      </w:r>
      <w:r>
        <w:rPr>
          <w:rFonts w:ascii="Trebuchet MS" w:hAnsi="Trebuchet MS"/>
        </w:rPr>
        <w:t xml:space="preserve"> also</w:t>
      </w:r>
      <w:r w:rsidR="009C146E" w:rsidRPr="005C5F8C">
        <w:rPr>
          <w:rFonts w:ascii="Trebuchet MS" w:hAnsi="Trebuchet MS"/>
        </w:rPr>
        <w:t xml:space="preserve"> </w:t>
      </w:r>
      <w:r>
        <w:rPr>
          <w:rFonts w:ascii="Trebuchet MS" w:hAnsi="Trebuchet MS"/>
        </w:rPr>
        <w:t>wonder</w:t>
      </w:r>
      <w:r w:rsidRPr="005C5F8C">
        <w:rPr>
          <w:rFonts w:ascii="Trebuchet MS" w:hAnsi="Trebuchet MS"/>
        </w:rPr>
        <w:t xml:space="preserve"> </w:t>
      </w:r>
      <w:r w:rsidR="009C146E" w:rsidRPr="005C5F8C">
        <w:rPr>
          <w:rFonts w:ascii="Trebuchet MS" w:hAnsi="Trebuchet MS"/>
        </w:rPr>
        <w:t xml:space="preserve">how effective the proposed measures would be in resisting </w:t>
      </w:r>
      <w:r w:rsidR="004F49E5">
        <w:rPr>
          <w:rFonts w:ascii="Trebuchet MS" w:hAnsi="Trebuchet MS"/>
        </w:rPr>
        <w:t>applied lateral</w:t>
      </w:r>
      <w:r w:rsidR="004F49E5" w:rsidRPr="005C5F8C">
        <w:rPr>
          <w:rFonts w:ascii="Trebuchet MS" w:hAnsi="Trebuchet MS"/>
        </w:rPr>
        <w:t xml:space="preserve"> </w:t>
      </w:r>
      <w:r w:rsidR="009C146E" w:rsidRPr="005C5F8C">
        <w:rPr>
          <w:rFonts w:ascii="Trebuchet MS" w:hAnsi="Trebuchet MS"/>
        </w:rPr>
        <w:t xml:space="preserve">loading. </w:t>
      </w:r>
      <w:r w:rsidR="005C5F8C" w:rsidRPr="005C5F8C">
        <w:rPr>
          <w:rFonts w:ascii="Trebuchet MS" w:hAnsi="Trebuchet MS"/>
        </w:rPr>
        <w:t xml:space="preserve">Bed joints, presumed to be in a lime mortar, remain unreinforced between the head of the baluster and </w:t>
      </w:r>
      <w:r w:rsidR="004F49E5">
        <w:rPr>
          <w:rFonts w:ascii="Trebuchet MS" w:hAnsi="Trebuchet MS"/>
        </w:rPr>
        <w:t xml:space="preserve">the </w:t>
      </w:r>
      <w:r w:rsidR="005C5F8C" w:rsidRPr="005C5F8C">
        <w:rPr>
          <w:rFonts w:ascii="Trebuchet MS" w:hAnsi="Trebuchet MS"/>
        </w:rPr>
        <w:t>top coping</w:t>
      </w:r>
      <w:r w:rsidR="005628D4">
        <w:rPr>
          <w:rFonts w:ascii="Trebuchet MS" w:hAnsi="Trebuchet MS"/>
        </w:rPr>
        <w:t>,</w:t>
      </w:r>
      <w:r w:rsidR="004F49E5">
        <w:rPr>
          <w:rFonts w:ascii="Trebuchet MS" w:hAnsi="Trebuchet MS"/>
        </w:rPr>
        <w:t xml:space="preserve"> and the base of the baluster and the plinth</w:t>
      </w:r>
      <w:r w:rsidR="005C5F8C" w:rsidRPr="005C5F8C">
        <w:rPr>
          <w:rFonts w:ascii="Trebuchet MS" w:hAnsi="Trebuchet MS"/>
        </w:rPr>
        <w:t>, as well as the vertical joint between the half baluster and the pier shaft (see Image 2)</w:t>
      </w:r>
      <w:r w:rsidR="005D3B3B">
        <w:rPr>
          <w:rFonts w:ascii="Trebuchet MS" w:hAnsi="Trebuchet MS"/>
        </w:rPr>
        <w:t>.</w:t>
      </w:r>
      <w:r w:rsidR="005C5F8C" w:rsidRPr="005C5F8C">
        <w:rPr>
          <w:rFonts w:ascii="Trebuchet MS" w:hAnsi="Trebuchet MS"/>
        </w:rPr>
        <w:t xml:space="preserve"> </w:t>
      </w:r>
      <w:r w:rsidR="004F49E5">
        <w:rPr>
          <w:rFonts w:ascii="Trebuchet MS" w:hAnsi="Trebuchet MS"/>
        </w:rPr>
        <w:t>Any applied lateral loadings are likely to result in fracture at these points notwithstanding the proposed new ground beam</w:t>
      </w:r>
      <w:r w:rsidR="005628D4">
        <w:rPr>
          <w:rFonts w:ascii="Trebuchet MS" w:hAnsi="Trebuchet MS"/>
        </w:rPr>
        <w:t xml:space="preserve"> etc.</w:t>
      </w:r>
      <w:r w:rsidR="005C5F8C" w:rsidRPr="005C5F8C">
        <w:rPr>
          <w:rFonts w:ascii="Trebuchet MS" w:hAnsi="Trebuchet MS"/>
        </w:rPr>
        <w:t xml:space="preserve"> </w:t>
      </w:r>
      <w:r w:rsidR="004F49E5">
        <w:rPr>
          <w:rFonts w:ascii="Trebuchet MS" w:hAnsi="Trebuchet MS"/>
        </w:rPr>
        <w:t>The</w:t>
      </w:r>
      <w:r w:rsidR="005C5F8C" w:rsidRPr="005C5F8C">
        <w:rPr>
          <w:rFonts w:ascii="Trebuchet MS" w:hAnsi="Trebuchet MS"/>
        </w:rPr>
        <w:t xml:space="preserve"> effectiveness of the proposals </w:t>
      </w:r>
      <w:r w:rsidR="004F49E5">
        <w:rPr>
          <w:rFonts w:ascii="Trebuchet MS" w:hAnsi="Trebuchet MS"/>
        </w:rPr>
        <w:t>should</w:t>
      </w:r>
      <w:r w:rsidR="004F49E5" w:rsidRPr="005C5F8C">
        <w:rPr>
          <w:rFonts w:ascii="Trebuchet MS" w:hAnsi="Trebuchet MS"/>
        </w:rPr>
        <w:t xml:space="preserve"> </w:t>
      </w:r>
      <w:r w:rsidR="005C5F8C" w:rsidRPr="005C5F8C">
        <w:rPr>
          <w:rFonts w:ascii="Trebuchet MS" w:hAnsi="Trebuchet MS"/>
        </w:rPr>
        <w:t xml:space="preserve">be verified by a specialist with appropriate experience of historic structures. </w:t>
      </w:r>
    </w:p>
    <w:p w14:paraId="0B8989CA" w14:textId="25132AD6" w:rsidR="00C2202F" w:rsidRDefault="000A6768" w:rsidP="00244E70">
      <w:pPr>
        <w:rPr>
          <w:rFonts w:ascii="Trebuchet MS" w:hAnsi="Trebuchet MS"/>
        </w:rPr>
      </w:pPr>
      <w:r w:rsidRPr="000A6768">
        <w:rPr>
          <w:rFonts w:ascii="Trebuchet MS" w:hAnsi="Trebuchet MS"/>
        </w:rPr>
        <w:t>I</w:t>
      </w:r>
      <w:r w:rsidR="00244E70" w:rsidRPr="000A6768">
        <w:rPr>
          <w:rFonts w:ascii="Trebuchet MS" w:hAnsi="Trebuchet MS"/>
        </w:rPr>
        <w:t>n response to application 19/03211/LBA</w:t>
      </w:r>
      <w:r w:rsidR="00244E70">
        <w:rPr>
          <w:rFonts w:ascii="Trebuchet MS" w:hAnsi="Trebuchet MS"/>
        </w:rPr>
        <w:t>, we previously emphasised the need for clarity on the existing condition of the balustrade balusters and coping, and any necessary repair or refurbishment works</w:t>
      </w:r>
      <w:r w:rsidR="005628D4">
        <w:rPr>
          <w:rFonts w:ascii="Trebuchet MS" w:hAnsi="Trebuchet MS"/>
        </w:rPr>
        <w:t>,</w:t>
      </w:r>
      <w:r w:rsidR="00244E70">
        <w:rPr>
          <w:rFonts w:ascii="Trebuchet MS" w:hAnsi="Trebuchet MS"/>
        </w:rPr>
        <w:t xml:space="preserve"> to ensure that the balustrade is in a </w:t>
      </w:r>
      <w:r w:rsidR="005628D4">
        <w:rPr>
          <w:rFonts w:ascii="Trebuchet MS" w:hAnsi="Trebuchet MS"/>
        </w:rPr>
        <w:t xml:space="preserve">good enough </w:t>
      </w:r>
      <w:r w:rsidR="00244E70">
        <w:rPr>
          <w:rFonts w:ascii="Trebuchet MS" w:hAnsi="Trebuchet MS"/>
        </w:rPr>
        <w:t xml:space="preserve">condition to support the new </w:t>
      </w:r>
      <w:r w:rsidR="004F49E5">
        <w:rPr>
          <w:rFonts w:ascii="Trebuchet MS" w:hAnsi="Trebuchet MS"/>
        </w:rPr>
        <w:t>railings</w:t>
      </w:r>
      <w:r w:rsidR="00244E70">
        <w:rPr>
          <w:rFonts w:ascii="Trebuchet MS" w:hAnsi="Trebuchet MS"/>
        </w:rPr>
        <w:t xml:space="preserve">. </w:t>
      </w:r>
      <w:r>
        <w:rPr>
          <w:rFonts w:ascii="Trebuchet MS" w:hAnsi="Trebuchet MS"/>
        </w:rPr>
        <w:t xml:space="preserve">From observation, we </w:t>
      </w:r>
      <w:r w:rsidR="004F49E5">
        <w:rPr>
          <w:rFonts w:ascii="Trebuchet MS" w:hAnsi="Trebuchet MS"/>
        </w:rPr>
        <w:t>are concerned about</w:t>
      </w:r>
      <w:r w:rsidR="00244E70">
        <w:rPr>
          <w:rFonts w:ascii="Trebuchet MS" w:hAnsi="Trebuchet MS"/>
        </w:rPr>
        <w:t xml:space="preserve"> the existing </w:t>
      </w:r>
      <w:r w:rsidR="004F49E5">
        <w:rPr>
          <w:rFonts w:ascii="Trebuchet MS" w:hAnsi="Trebuchet MS"/>
        </w:rPr>
        <w:t>condition</w:t>
      </w:r>
      <w:r w:rsidR="005628D4">
        <w:rPr>
          <w:rFonts w:ascii="Trebuchet MS" w:hAnsi="Trebuchet MS"/>
        </w:rPr>
        <w:t xml:space="preserve"> </w:t>
      </w:r>
      <w:r w:rsidR="00244E70">
        <w:rPr>
          <w:rFonts w:ascii="Trebuchet MS" w:hAnsi="Trebuchet MS"/>
        </w:rPr>
        <w:t>of the stonework and the consequences of ongoing vegetation growth (see Image</w:t>
      </w:r>
      <w:r w:rsidR="00D626CC">
        <w:rPr>
          <w:rFonts w:ascii="Trebuchet MS" w:hAnsi="Trebuchet MS"/>
        </w:rPr>
        <w:t>s</w:t>
      </w:r>
      <w:r w:rsidR="00244E70">
        <w:rPr>
          <w:rFonts w:ascii="Trebuchet MS" w:hAnsi="Trebuchet MS"/>
        </w:rPr>
        <w:t xml:space="preserve"> 3 &amp; 4)</w:t>
      </w:r>
      <w:r>
        <w:rPr>
          <w:rFonts w:ascii="Trebuchet MS" w:hAnsi="Trebuchet MS"/>
        </w:rPr>
        <w:t xml:space="preserve">, and continue to stress the urgency of appropriate restorative works to prevent further stonework deterioration. </w:t>
      </w:r>
    </w:p>
    <w:p w14:paraId="3677CAAC" w14:textId="2D1F75A2" w:rsidR="00244E70" w:rsidRDefault="000A6768" w:rsidP="00244E70">
      <w:pPr>
        <w:rPr>
          <w:rFonts w:ascii="Trebuchet MS" w:hAnsi="Trebuchet MS"/>
        </w:rPr>
      </w:pPr>
      <w:r>
        <w:rPr>
          <w:rFonts w:ascii="Trebuchet MS" w:hAnsi="Trebuchet MS"/>
        </w:rPr>
        <w:t xml:space="preserve">Considering the Grade II* significance of the structure and its </w:t>
      </w:r>
      <w:r w:rsidR="00840EB1">
        <w:rPr>
          <w:rFonts w:ascii="Trebuchet MS" w:hAnsi="Trebuchet MS"/>
        </w:rPr>
        <w:t xml:space="preserve">associated cumulative significance as part of an important group of interconnected features that define Bath’s </w:t>
      </w:r>
      <w:r w:rsidR="00840EB1">
        <w:rPr>
          <w:rFonts w:ascii="Trebuchet MS" w:hAnsi="Trebuchet MS"/>
        </w:rPr>
        <w:lastRenderedPageBreak/>
        <w:t>surviving railway heritage, we</w:t>
      </w:r>
      <w:r w:rsidR="004F49E5">
        <w:rPr>
          <w:rFonts w:ascii="Trebuchet MS" w:hAnsi="Trebuchet MS"/>
        </w:rPr>
        <w:t xml:space="preserve"> feel</w:t>
      </w:r>
      <w:r>
        <w:rPr>
          <w:rFonts w:ascii="Trebuchet MS" w:hAnsi="Trebuchet MS"/>
        </w:rPr>
        <w:t xml:space="preserve"> strongly that </w:t>
      </w:r>
      <w:r w:rsidR="00840EB1" w:rsidRPr="000A6768">
        <w:rPr>
          <w:rFonts w:ascii="Trebuchet MS" w:hAnsi="Trebuchet MS"/>
        </w:rPr>
        <w:t>a detailed specification for the repair</w:t>
      </w:r>
      <w:r w:rsidR="004F49E5">
        <w:rPr>
          <w:rFonts w:ascii="Trebuchet MS" w:hAnsi="Trebuchet MS"/>
        </w:rPr>
        <w:t xml:space="preserve"> and cleaning</w:t>
      </w:r>
      <w:r w:rsidR="00840EB1" w:rsidRPr="000A6768">
        <w:rPr>
          <w:rFonts w:ascii="Trebuchet MS" w:hAnsi="Trebuchet MS"/>
        </w:rPr>
        <w:t xml:space="preserve"> of the coping stones</w:t>
      </w:r>
      <w:r w:rsidR="004F49E5">
        <w:rPr>
          <w:rFonts w:ascii="Trebuchet MS" w:hAnsi="Trebuchet MS"/>
        </w:rPr>
        <w:t xml:space="preserve"> and</w:t>
      </w:r>
      <w:r w:rsidR="00840EB1" w:rsidRPr="000A6768">
        <w:rPr>
          <w:rFonts w:ascii="Trebuchet MS" w:hAnsi="Trebuchet MS"/>
        </w:rPr>
        <w:t xml:space="preserve"> balustrade stonework is required</w:t>
      </w:r>
      <w:r w:rsidR="00840EB1">
        <w:rPr>
          <w:rFonts w:ascii="Trebuchet MS" w:hAnsi="Trebuchet MS"/>
        </w:rPr>
        <w:t xml:space="preserve">, </w:t>
      </w:r>
      <w:r>
        <w:rPr>
          <w:rFonts w:ascii="Trebuchet MS" w:hAnsi="Trebuchet MS"/>
        </w:rPr>
        <w:t xml:space="preserve">either </w:t>
      </w:r>
      <w:r w:rsidR="004F49E5">
        <w:rPr>
          <w:rFonts w:ascii="Trebuchet MS" w:hAnsi="Trebuchet MS"/>
        </w:rPr>
        <w:t xml:space="preserve">as </w:t>
      </w:r>
      <w:r>
        <w:rPr>
          <w:rFonts w:ascii="Trebuchet MS" w:hAnsi="Trebuchet MS"/>
        </w:rPr>
        <w:t>part of this application or an attached condition to any consent</w:t>
      </w:r>
      <w:r w:rsidRPr="000A6768">
        <w:rPr>
          <w:rFonts w:ascii="Trebuchet MS" w:hAnsi="Trebuchet MS"/>
        </w:rPr>
        <w:t>. This should be accompanied by regular maintenance in future to prevent the development of significant structural or material issues.</w:t>
      </w:r>
      <w:r>
        <w:rPr>
          <w:rFonts w:ascii="Trebuchet MS" w:hAnsi="Trebuchet MS"/>
        </w:rPr>
        <w:t xml:space="preserve"> </w:t>
      </w:r>
    </w:p>
    <w:p w14:paraId="2D1EDF95" w14:textId="77777777" w:rsidR="00F40B41" w:rsidRDefault="00F40B41" w:rsidP="00244E70">
      <w:pPr>
        <w:rPr>
          <w:rFonts w:ascii="Trebuchet MS" w:hAnsi="Trebuchet MS"/>
        </w:rPr>
      </w:pPr>
    </w:p>
    <w:p w14:paraId="2CA6FC7B" w14:textId="77777777" w:rsidR="00244E70" w:rsidRPr="00754DA0" w:rsidRDefault="00244E70" w:rsidP="00244E70">
      <w:pPr>
        <w:rPr>
          <w:rFonts w:ascii="Trebuchet MS" w:hAnsi="Trebuchet MS"/>
        </w:rPr>
      </w:pPr>
      <w:r w:rsidRPr="00754DA0">
        <w:rPr>
          <w:rFonts w:ascii="Trebuchet MS" w:hAnsi="Trebuchet MS"/>
          <w:noProof/>
          <w:lang w:eastAsia="en-GB"/>
        </w:rPr>
        <w:drawing>
          <wp:inline distT="0" distB="0" distL="0" distR="0" wp14:anchorId="4DCC8D97" wp14:editId="3B60AF59">
            <wp:extent cx="2020095" cy="2693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9465" cy="2719156"/>
                    </a:xfrm>
                    <a:prstGeom prst="rect">
                      <a:avLst/>
                    </a:prstGeom>
                    <a:noFill/>
                  </pic:spPr>
                </pic:pic>
              </a:graphicData>
            </a:graphic>
          </wp:inline>
        </w:drawing>
      </w:r>
      <w:r w:rsidRPr="00754DA0">
        <w:rPr>
          <w:noProof/>
          <w:lang w:eastAsia="en-GB"/>
        </w:rPr>
        <w:t xml:space="preserve">   </w:t>
      </w:r>
      <w:r w:rsidRPr="00754DA0">
        <w:rPr>
          <w:noProof/>
          <w:lang w:eastAsia="en-GB"/>
        </w:rPr>
        <w:drawing>
          <wp:inline distT="0" distB="0" distL="0" distR="0" wp14:anchorId="0733CCD7" wp14:editId="69460FF9">
            <wp:extent cx="3596640" cy="2697480"/>
            <wp:effectExtent l="0" t="0" r="381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9371" cy="2707028"/>
                    </a:xfrm>
                    <a:prstGeom prst="rect">
                      <a:avLst/>
                    </a:prstGeom>
                  </pic:spPr>
                </pic:pic>
              </a:graphicData>
            </a:graphic>
          </wp:inline>
        </w:drawing>
      </w:r>
    </w:p>
    <w:p w14:paraId="1D30C5EA" w14:textId="6C060BF3" w:rsidR="00244E70" w:rsidRPr="00754DA0" w:rsidRDefault="00244E70" w:rsidP="00244E70">
      <w:pPr>
        <w:rPr>
          <w:rFonts w:ascii="Trebuchet MS" w:hAnsi="Trebuchet MS"/>
        </w:rPr>
      </w:pPr>
      <w:r w:rsidRPr="00754DA0">
        <w:rPr>
          <w:rFonts w:ascii="Trebuchet MS" w:hAnsi="Trebuchet MS"/>
        </w:rPr>
        <w:t>Image 3</w:t>
      </w:r>
      <w:r w:rsidR="003311B0">
        <w:rPr>
          <w:rFonts w:ascii="Trebuchet MS" w:hAnsi="Trebuchet MS"/>
        </w:rPr>
        <w:t xml:space="preserve"> (Section A)</w:t>
      </w:r>
      <w:r w:rsidR="003311B0">
        <w:rPr>
          <w:rFonts w:ascii="Trebuchet MS" w:hAnsi="Trebuchet MS"/>
        </w:rPr>
        <w:tab/>
      </w:r>
      <w:r w:rsidR="003311B0">
        <w:rPr>
          <w:rFonts w:ascii="Trebuchet MS" w:hAnsi="Trebuchet MS"/>
        </w:rPr>
        <w:tab/>
        <w:t xml:space="preserve">       </w:t>
      </w:r>
      <w:r w:rsidRPr="00754DA0">
        <w:rPr>
          <w:rFonts w:ascii="Trebuchet MS" w:hAnsi="Trebuchet MS"/>
        </w:rPr>
        <w:t>Image 4</w:t>
      </w:r>
      <w:r w:rsidR="003311B0">
        <w:rPr>
          <w:rFonts w:ascii="Trebuchet MS" w:hAnsi="Trebuchet MS"/>
        </w:rPr>
        <w:t xml:space="preserve"> (Section A)</w:t>
      </w:r>
    </w:p>
    <w:p w14:paraId="66CBDD68" w14:textId="77777777" w:rsidR="002A4727" w:rsidRDefault="002A4727" w:rsidP="00D95FB5">
      <w:pPr>
        <w:rPr>
          <w:rFonts w:ascii="Trebuchet MS" w:hAnsi="Trebuchet MS"/>
        </w:rPr>
      </w:pPr>
    </w:p>
    <w:p w14:paraId="7C69AF67" w14:textId="5B78D1E2" w:rsidR="00437252" w:rsidRDefault="004F49E5" w:rsidP="00D95FB5">
      <w:pPr>
        <w:rPr>
          <w:rFonts w:ascii="Trebuchet MS" w:hAnsi="Trebuchet MS"/>
        </w:rPr>
      </w:pPr>
      <w:r>
        <w:rPr>
          <w:rFonts w:ascii="Trebuchet MS" w:hAnsi="Trebuchet MS"/>
        </w:rPr>
        <w:t>Many</w:t>
      </w:r>
      <w:r w:rsidR="007141A1" w:rsidRPr="00754DA0">
        <w:rPr>
          <w:rFonts w:ascii="Trebuchet MS" w:hAnsi="Trebuchet MS"/>
        </w:rPr>
        <w:t xml:space="preserve"> Grade II* structures in this </w:t>
      </w:r>
      <w:r>
        <w:rPr>
          <w:rFonts w:ascii="Trebuchet MS" w:hAnsi="Trebuchet MS"/>
        </w:rPr>
        <w:t>area</w:t>
      </w:r>
      <w:r w:rsidR="007141A1" w:rsidRPr="00754DA0">
        <w:rPr>
          <w:rFonts w:ascii="Trebuchet MS" w:hAnsi="Trebuchet MS"/>
        </w:rPr>
        <w:t>, including the overbridges and adjacent retaining wall</w:t>
      </w:r>
      <w:r w:rsidR="005D3B3B">
        <w:rPr>
          <w:rFonts w:ascii="Trebuchet MS" w:hAnsi="Trebuchet MS"/>
        </w:rPr>
        <w:t>,</w:t>
      </w:r>
      <w:r>
        <w:rPr>
          <w:rFonts w:ascii="Trebuchet MS" w:hAnsi="Trebuchet MS"/>
        </w:rPr>
        <w:t xml:space="preserve"> are in a poor state of repair</w:t>
      </w:r>
      <w:r w:rsidR="007141A1" w:rsidRPr="00754DA0">
        <w:rPr>
          <w:rFonts w:ascii="Trebuchet MS" w:hAnsi="Trebuchet MS"/>
        </w:rPr>
        <w:t xml:space="preserve">, and </w:t>
      </w:r>
      <w:r w:rsidR="00367939">
        <w:rPr>
          <w:rFonts w:ascii="Trebuchet MS" w:hAnsi="Trebuchet MS"/>
        </w:rPr>
        <w:t xml:space="preserve">continued </w:t>
      </w:r>
      <w:r w:rsidR="007141A1" w:rsidRPr="00754DA0">
        <w:rPr>
          <w:rFonts w:ascii="Trebuchet MS" w:hAnsi="Trebuchet MS"/>
        </w:rPr>
        <w:t>deterioration of a significant aspect of Bath’s railway heritage</w:t>
      </w:r>
      <w:r w:rsidR="007141A1">
        <w:rPr>
          <w:rFonts w:ascii="Trebuchet MS" w:hAnsi="Trebuchet MS"/>
        </w:rPr>
        <w:t xml:space="preserve"> (see Image</w:t>
      </w:r>
      <w:r w:rsidR="00D626CC">
        <w:rPr>
          <w:rFonts w:ascii="Trebuchet MS" w:hAnsi="Trebuchet MS"/>
        </w:rPr>
        <w:t>s 5-8</w:t>
      </w:r>
      <w:r w:rsidR="007141A1">
        <w:rPr>
          <w:rFonts w:ascii="Trebuchet MS" w:hAnsi="Trebuchet MS"/>
        </w:rPr>
        <w:t>)</w:t>
      </w:r>
      <w:r w:rsidR="00367939">
        <w:rPr>
          <w:rFonts w:ascii="Trebuchet MS" w:hAnsi="Trebuchet MS"/>
        </w:rPr>
        <w:t xml:space="preserve"> is inevitable if this is not </w:t>
      </w:r>
      <w:r w:rsidR="005D3B3B">
        <w:rPr>
          <w:rFonts w:ascii="Trebuchet MS" w:hAnsi="Trebuchet MS"/>
        </w:rPr>
        <w:t>addressed</w:t>
      </w:r>
      <w:r w:rsidR="007141A1" w:rsidRPr="00754DA0">
        <w:rPr>
          <w:rFonts w:ascii="Trebuchet MS" w:hAnsi="Trebuchet MS"/>
        </w:rPr>
        <w:t xml:space="preserve">. The amount of </w:t>
      </w:r>
      <w:r w:rsidR="00754DA0" w:rsidRPr="00754DA0">
        <w:rPr>
          <w:rFonts w:ascii="Trebuchet MS" w:hAnsi="Trebuchet MS"/>
        </w:rPr>
        <w:t xml:space="preserve">vegetation which has been allowed to grow from the stonework is potentially harmful and Network Rail should take this opportunity to improve their care of the listed structures through the gardens. </w:t>
      </w:r>
    </w:p>
    <w:p w14:paraId="7D7AFAD3" w14:textId="4518B307" w:rsidR="00437252" w:rsidRDefault="007F6DD9" w:rsidP="00D95FB5">
      <w:pPr>
        <w:rPr>
          <w:rFonts w:ascii="Trebuchet MS" w:hAnsi="Trebuchet MS"/>
        </w:rPr>
      </w:pPr>
      <w:r>
        <w:rPr>
          <w:rFonts w:ascii="Trebuchet MS" w:hAnsi="Trebuchet MS"/>
        </w:rPr>
        <w:t xml:space="preserve">This application does not demonstrate sufficient understanding of the Grade II* balustrade, and the drawings and plans provided are inaccurate. The proposals would be of detriment to a listed structure contrary to the Planning (Listed Buildings and Conservation Areas) Act 1990, Section 16 of the NPPF, and Policies B1, BD1, CP6, D1, D2, D3, and HE1 of the Core Strategy and Placemaking Plan, and should be refused or withdrawn, or otherwise appropriately amended. </w:t>
      </w:r>
    </w:p>
    <w:p w14:paraId="71F56CF5" w14:textId="77777777" w:rsidR="00437252" w:rsidRDefault="00437252" w:rsidP="00D95FB5">
      <w:pPr>
        <w:rPr>
          <w:rFonts w:ascii="Trebuchet MS" w:hAnsi="Trebuchet MS"/>
        </w:rPr>
      </w:pPr>
    </w:p>
    <w:p w14:paraId="6F61DA07" w14:textId="77777777" w:rsidR="00244E70" w:rsidRPr="00D626CC" w:rsidRDefault="00D626CC" w:rsidP="00244E70">
      <w:pPr>
        <w:rPr>
          <w:rFonts w:ascii="Trebuchet MS" w:hAnsi="Trebuchet MS"/>
        </w:rPr>
      </w:pPr>
      <w:r w:rsidRPr="00D626CC">
        <w:rPr>
          <w:rFonts w:ascii="Trebuchet MS" w:hAnsi="Trebuchet MS"/>
          <w:noProof/>
          <w:lang w:eastAsia="en-GB"/>
        </w:rPr>
        <w:lastRenderedPageBreak/>
        <w:drawing>
          <wp:inline distT="0" distB="0" distL="0" distR="0" wp14:anchorId="3FDFA251" wp14:editId="0162D59F">
            <wp:extent cx="2821841" cy="2117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5647" cy="2128086"/>
                    </a:xfrm>
                    <a:prstGeom prst="rect">
                      <a:avLst/>
                    </a:prstGeom>
                    <a:noFill/>
                  </pic:spPr>
                </pic:pic>
              </a:graphicData>
            </a:graphic>
          </wp:inline>
        </w:drawing>
      </w:r>
      <w:r w:rsidRPr="00D626CC">
        <w:rPr>
          <w:rFonts w:ascii="Trebuchet MS" w:hAnsi="Trebuchet MS"/>
        </w:rPr>
        <w:t xml:space="preserve">  </w:t>
      </w:r>
      <w:r w:rsidRPr="00D626CC">
        <w:rPr>
          <w:rFonts w:ascii="Trebuchet MS" w:hAnsi="Trebuchet MS"/>
          <w:noProof/>
          <w:lang w:eastAsia="en-GB"/>
        </w:rPr>
        <w:drawing>
          <wp:inline distT="0" distB="0" distL="0" distR="0" wp14:anchorId="47A9E038" wp14:editId="5B0BABAB">
            <wp:extent cx="2822179" cy="211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0107" cy="2127982"/>
                    </a:xfrm>
                    <a:prstGeom prst="rect">
                      <a:avLst/>
                    </a:prstGeom>
                    <a:noFill/>
                  </pic:spPr>
                </pic:pic>
              </a:graphicData>
            </a:graphic>
          </wp:inline>
        </w:drawing>
      </w:r>
    </w:p>
    <w:p w14:paraId="17F63575" w14:textId="77777777" w:rsidR="00244E70" w:rsidRDefault="00D626CC" w:rsidP="00244E70">
      <w:pPr>
        <w:rPr>
          <w:rFonts w:ascii="Trebuchet MS" w:hAnsi="Trebuchet MS"/>
        </w:rPr>
      </w:pPr>
      <w:r w:rsidRPr="00D626CC">
        <w:rPr>
          <w:rFonts w:ascii="Trebuchet MS" w:hAnsi="Trebuchet MS"/>
        </w:rPr>
        <w:t>Image</w:t>
      </w:r>
      <w:r>
        <w:rPr>
          <w:rFonts w:ascii="Trebuchet MS" w:hAnsi="Trebuchet MS"/>
        </w:rPr>
        <w:t xml:space="preserve"> 5</w:t>
      </w:r>
      <w:r w:rsidRPr="00D626CC">
        <w:rPr>
          <w:rFonts w:ascii="Trebuchet MS" w:hAnsi="Trebuchet MS"/>
        </w:rPr>
        <w:t xml:space="preserve"> (Section C)</w:t>
      </w:r>
      <w:r>
        <w:rPr>
          <w:rFonts w:ascii="Trebuchet MS" w:hAnsi="Trebuchet MS"/>
        </w:rPr>
        <w:tab/>
      </w:r>
      <w:r>
        <w:rPr>
          <w:rFonts w:ascii="Trebuchet MS" w:hAnsi="Trebuchet MS"/>
        </w:rPr>
        <w:tab/>
      </w:r>
      <w:r>
        <w:rPr>
          <w:rFonts w:ascii="Trebuchet MS" w:hAnsi="Trebuchet MS"/>
        </w:rPr>
        <w:tab/>
      </w:r>
      <w:r>
        <w:rPr>
          <w:rFonts w:ascii="Trebuchet MS" w:hAnsi="Trebuchet MS"/>
        </w:rPr>
        <w:tab/>
        <w:t xml:space="preserve">    Image 6 (</w:t>
      </w:r>
      <w:r w:rsidR="00437252">
        <w:rPr>
          <w:rFonts w:ascii="Trebuchet MS" w:hAnsi="Trebuchet MS"/>
        </w:rPr>
        <w:t>Beckford Road Bridge</w:t>
      </w:r>
      <w:r>
        <w:rPr>
          <w:rFonts w:ascii="Trebuchet MS" w:hAnsi="Trebuchet MS"/>
        </w:rPr>
        <w:t>)</w:t>
      </w:r>
    </w:p>
    <w:p w14:paraId="147434DE" w14:textId="77777777" w:rsidR="00F40B41" w:rsidRPr="00D626CC" w:rsidRDefault="00F40B41" w:rsidP="00244E70">
      <w:pPr>
        <w:rPr>
          <w:rFonts w:ascii="Trebuchet MS" w:hAnsi="Trebuchet MS"/>
        </w:rPr>
      </w:pPr>
      <w:bookmarkStart w:id="0" w:name="_GoBack"/>
      <w:bookmarkEnd w:id="0"/>
    </w:p>
    <w:p w14:paraId="5B6D872B" w14:textId="77777777" w:rsidR="00244E70" w:rsidRPr="00D626CC" w:rsidRDefault="00D626CC" w:rsidP="00244E70">
      <w:pPr>
        <w:rPr>
          <w:rFonts w:ascii="Trebuchet MS" w:hAnsi="Trebuchet MS"/>
        </w:rPr>
      </w:pPr>
      <w:r w:rsidRPr="00D626CC">
        <w:rPr>
          <w:rFonts w:ascii="Trebuchet MS" w:hAnsi="Trebuchet MS"/>
          <w:noProof/>
          <w:lang w:eastAsia="en-GB"/>
        </w:rPr>
        <w:drawing>
          <wp:inline distT="0" distB="0" distL="0" distR="0" wp14:anchorId="69C5B6EE" wp14:editId="6107B34F">
            <wp:extent cx="2781300" cy="208745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6057" cy="2106040"/>
                    </a:xfrm>
                    <a:prstGeom prst="rect">
                      <a:avLst/>
                    </a:prstGeom>
                    <a:noFill/>
                  </pic:spPr>
                </pic:pic>
              </a:graphicData>
            </a:graphic>
          </wp:inline>
        </w:drawing>
      </w:r>
      <w:r w:rsidRPr="00D626CC">
        <w:rPr>
          <w:rFonts w:ascii="Trebuchet MS" w:hAnsi="Trebuchet MS"/>
        </w:rPr>
        <w:t xml:space="preserve">  </w:t>
      </w:r>
      <w:r w:rsidRPr="00D626CC">
        <w:rPr>
          <w:noProof/>
          <w:lang w:eastAsia="en-GB"/>
        </w:rPr>
        <w:drawing>
          <wp:inline distT="0" distB="0" distL="0" distR="0" wp14:anchorId="7F76B849" wp14:editId="0888B984">
            <wp:extent cx="2802890" cy="2102168"/>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3838" cy="2110379"/>
                    </a:xfrm>
                    <a:prstGeom prst="rect">
                      <a:avLst/>
                    </a:prstGeom>
                  </pic:spPr>
                </pic:pic>
              </a:graphicData>
            </a:graphic>
          </wp:inline>
        </w:drawing>
      </w:r>
    </w:p>
    <w:p w14:paraId="13E76945" w14:textId="77777777" w:rsidR="00D626CC" w:rsidRPr="00D626CC" w:rsidRDefault="00D626CC" w:rsidP="00244E70">
      <w:pPr>
        <w:rPr>
          <w:rFonts w:ascii="Trebuchet MS" w:hAnsi="Trebuchet MS"/>
        </w:rPr>
      </w:pPr>
      <w:r w:rsidRPr="00D626CC">
        <w:rPr>
          <w:rFonts w:ascii="Trebuchet MS" w:hAnsi="Trebuchet MS"/>
        </w:rPr>
        <w:t>Image 7</w:t>
      </w:r>
      <w:r w:rsidR="00437252">
        <w:rPr>
          <w:rFonts w:ascii="Trebuchet MS" w:hAnsi="Trebuchet MS"/>
        </w:rPr>
        <w:t xml:space="preserve"> (Sydney Gardens Overbridge)</w:t>
      </w:r>
      <w:r w:rsidRPr="00D626CC">
        <w:rPr>
          <w:rFonts w:ascii="Trebuchet MS" w:hAnsi="Trebuchet MS"/>
        </w:rPr>
        <w:tab/>
        <w:t xml:space="preserve">   Image 8</w:t>
      </w:r>
      <w:r w:rsidR="00437252">
        <w:rPr>
          <w:rFonts w:ascii="Trebuchet MS" w:hAnsi="Trebuchet MS"/>
        </w:rPr>
        <w:t xml:space="preserve"> (Sydney Gardens Overbridge)</w:t>
      </w:r>
    </w:p>
    <w:p w14:paraId="2FBE3E14" w14:textId="77777777" w:rsidR="00D626CC" w:rsidRPr="00D626CC" w:rsidRDefault="00D626CC" w:rsidP="00244E70">
      <w:pPr>
        <w:rPr>
          <w:rFonts w:ascii="Trebuchet MS" w:hAnsi="Trebuchet MS"/>
        </w:rPr>
      </w:pPr>
    </w:p>
    <w:p w14:paraId="30606014" w14:textId="77777777" w:rsidR="00244E70" w:rsidRDefault="00244E70" w:rsidP="00244E70">
      <w:pPr>
        <w:rPr>
          <w:rFonts w:ascii="Trebuchet MS" w:hAnsi="Trebuchet MS"/>
          <w:highlight w:val="yellow"/>
        </w:rPr>
      </w:pPr>
    </w:p>
    <w:p w14:paraId="7C52BECC" w14:textId="77777777" w:rsidR="00244E70" w:rsidRDefault="00244E70" w:rsidP="00244E70">
      <w:pPr>
        <w:rPr>
          <w:rFonts w:ascii="Trebuchet MS" w:hAnsi="Trebuchet MS"/>
          <w:highlight w:val="yellow"/>
        </w:rPr>
      </w:pPr>
    </w:p>
    <w:p w14:paraId="0D6E88A8" w14:textId="77777777" w:rsidR="00244E70" w:rsidRDefault="00244E70" w:rsidP="00244E70">
      <w:pPr>
        <w:rPr>
          <w:rFonts w:ascii="Trebuchet MS" w:hAnsi="Trebuchet MS"/>
          <w:highlight w:val="yellow"/>
        </w:rPr>
      </w:pPr>
    </w:p>
    <w:p w14:paraId="647D41E9" w14:textId="77777777" w:rsidR="00244E70" w:rsidRPr="00BB2F6A" w:rsidRDefault="00244E70" w:rsidP="00244E70">
      <w:pPr>
        <w:rPr>
          <w:rFonts w:ascii="Trebuchet MS" w:hAnsi="Trebuchet MS"/>
          <w:highlight w:val="yellow"/>
        </w:rPr>
      </w:pPr>
    </w:p>
    <w:p w14:paraId="34568048" w14:textId="77777777" w:rsidR="003736E6" w:rsidRDefault="003736E6" w:rsidP="00BB2F6A">
      <w:pPr>
        <w:rPr>
          <w:rFonts w:ascii="Trebuchet MS" w:hAnsi="Trebuchet MS"/>
        </w:rPr>
      </w:pPr>
    </w:p>
    <w:p w14:paraId="75840E90" w14:textId="77777777" w:rsidR="00811697" w:rsidRDefault="00811697"/>
    <w:sectPr w:rsidR="008116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F6A"/>
    <w:rsid w:val="00097DC3"/>
    <w:rsid w:val="000A6768"/>
    <w:rsid w:val="001E69F3"/>
    <w:rsid w:val="00244E70"/>
    <w:rsid w:val="002A4727"/>
    <w:rsid w:val="003311B0"/>
    <w:rsid w:val="00367939"/>
    <w:rsid w:val="003736E6"/>
    <w:rsid w:val="00385AAD"/>
    <w:rsid w:val="003E0C1A"/>
    <w:rsid w:val="00437252"/>
    <w:rsid w:val="004F49E5"/>
    <w:rsid w:val="005628D4"/>
    <w:rsid w:val="005B3F74"/>
    <w:rsid w:val="005C5F8C"/>
    <w:rsid w:val="005D3B3B"/>
    <w:rsid w:val="005F4063"/>
    <w:rsid w:val="006D1E15"/>
    <w:rsid w:val="006D2336"/>
    <w:rsid w:val="006D3585"/>
    <w:rsid w:val="007141A1"/>
    <w:rsid w:val="007173C0"/>
    <w:rsid w:val="00754DA0"/>
    <w:rsid w:val="007733D2"/>
    <w:rsid w:val="00791A18"/>
    <w:rsid w:val="007F5280"/>
    <w:rsid w:val="007F6DD9"/>
    <w:rsid w:val="00811697"/>
    <w:rsid w:val="00840EB1"/>
    <w:rsid w:val="008576FA"/>
    <w:rsid w:val="008B331F"/>
    <w:rsid w:val="008E7124"/>
    <w:rsid w:val="009C146E"/>
    <w:rsid w:val="00BB1514"/>
    <w:rsid w:val="00BB2F6A"/>
    <w:rsid w:val="00BE35D7"/>
    <w:rsid w:val="00C2202F"/>
    <w:rsid w:val="00C34743"/>
    <w:rsid w:val="00C47532"/>
    <w:rsid w:val="00C967BE"/>
    <w:rsid w:val="00CE5DBD"/>
    <w:rsid w:val="00D626CC"/>
    <w:rsid w:val="00D90882"/>
    <w:rsid w:val="00D95FB5"/>
    <w:rsid w:val="00E24295"/>
    <w:rsid w:val="00F40B41"/>
    <w:rsid w:val="00FA0C1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BC352"/>
  <w15:chartTrackingRefBased/>
  <w15:docId w15:val="{C619DAC1-56A0-4A6A-A139-29641B97D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F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C475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92F54-795C-4520-8F47-BE8C156ED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933</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Best</dc:creator>
  <cp:keywords/>
  <dc:description/>
  <cp:lastModifiedBy>Alex Best</cp:lastModifiedBy>
  <cp:revision>7</cp:revision>
  <dcterms:created xsi:type="dcterms:W3CDTF">2021-11-10T18:05:00Z</dcterms:created>
  <dcterms:modified xsi:type="dcterms:W3CDTF">2021-11-11T17:58:00Z</dcterms:modified>
</cp:coreProperties>
</file>