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671" w:rsidRPr="000B7F07" w:rsidRDefault="00033671" w:rsidP="00EA715C">
      <w:pPr>
        <w:rPr>
          <w:rFonts w:ascii="Trebuchet MS" w:hAnsi="Trebuchet MS"/>
          <w:b/>
          <w:sz w:val="28"/>
          <w:szCs w:val="28"/>
          <w:lang w:eastAsia="en-GB"/>
        </w:rPr>
      </w:pPr>
      <w:r w:rsidRPr="000B7F07">
        <w:rPr>
          <w:rFonts w:ascii="Trebuchet MS" w:hAnsi="Trebuchet MS"/>
          <w:b/>
          <w:sz w:val="28"/>
          <w:szCs w:val="28"/>
          <w:lang w:eastAsia="en-GB"/>
        </w:rPr>
        <w:t>Houses in multiple occupation (HMOs) Supplementary Planning Document (SPD): public consultation</w:t>
      </w:r>
    </w:p>
    <w:p w:rsidR="00033671" w:rsidRPr="000B7F07" w:rsidRDefault="00033671" w:rsidP="00EA715C">
      <w:pPr>
        <w:rPr>
          <w:rFonts w:ascii="Trebuchet MS" w:hAnsi="Trebuchet MS"/>
          <w:b/>
          <w:sz w:val="28"/>
          <w:szCs w:val="28"/>
          <w:lang w:eastAsia="en-GB"/>
        </w:rPr>
      </w:pPr>
    </w:p>
    <w:p w:rsidR="00033671" w:rsidRPr="000B7F07" w:rsidRDefault="00033671" w:rsidP="00EA715C">
      <w:pPr>
        <w:rPr>
          <w:rFonts w:ascii="Trebuchet MS" w:hAnsi="Trebuchet MS"/>
          <w:sz w:val="28"/>
          <w:szCs w:val="28"/>
          <w:lang w:eastAsia="en-GB"/>
        </w:rPr>
      </w:pPr>
      <w:r w:rsidRPr="000B7F07">
        <w:rPr>
          <w:rFonts w:ascii="Trebuchet MS" w:hAnsi="Trebuchet MS"/>
          <w:sz w:val="28"/>
          <w:szCs w:val="28"/>
          <w:lang w:eastAsia="en-GB"/>
        </w:rPr>
        <w:t>Bath Preservation Trust</w:t>
      </w:r>
    </w:p>
    <w:p w:rsidR="00033671" w:rsidRDefault="00033671" w:rsidP="006E060A">
      <w:pPr>
        <w:rPr>
          <w:rFonts w:ascii="Trebuchet MS" w:hAnsi="Trebuchet MS"/>
          <w:sz w:val="28"/>
          <w:szCs w:val="28"/>
          <w:lang w:eastAsia="en-GB"/>
        </w:rPr>
      </w:pPr>
      <w:r w:rsidRPr="000B7F07">
        <w:rPr>
          <w:rFonts w:ascii="Trebuchet MS" w:hAnsi="Trebuchet MS"/>
          <w:sz w:val="28"/>
          <w:szCs w:val="28"/>
          <w:lang w:eastAsia="en-GB"/>
        </w:rPr>
        <w:t>October 2021</w:t>
      </w:r>
    </w:p>
    <w:p w:rsidR="00191C38" w:rsidRPr="006E060A" w:rsidRDefault="00191C38" w:rsidP="00191C38">
      <w:pPr>
        <w:rPr>
          <w:rFonts w:ascii="Trebuchet MS" w:hAnsi="Trebuchet MS" w:cs="Arial"/>
          <w:sz w:val="24"/>
          <w:szCs w:val="24"/>
        </w:rPr>
      </w:pPr>
      <w:r w:rsidRPr="006E060A">
        <w:rPr>
          <w:rFonts w:ascii="Trebuchet MS" w:hAnsi="Trebuchet MS" w:cs="Arial"/>
          <w:sz w:val="24"/>
          <w:szCs w:val="24"/>
        </w:rPr>
        <w:t xml:space="preserve"> </w:t>
      </w:r>
    </w:p>
    <w:tbl>
      <w:tblPr>
        <w:tblStyle w:val="TableGrid"/>
        <w:tblW w:w="9016" w:type="dxa"/>
        <w:tblLook w:val="04A0" w:firstRow="1" w:lastRow="0" w:firstColumn="1" w:lastColumn="0" w:noHBand="0" w:noVBand="1"/>
      </w:tblPr>
      <w:tblGrid>
        <w:gridCol w:w="1979"/>
        <w:gridCol w:w="7037"/>
      </w:tblGrid>
      <w:tr w:rsidR="00191C38" w:rsidRPr="006E060A" w:rsidTr="0005792B">
        <w:tc>
          <w:tcPr>
            <w:tcW w:w="1979" w:type="dxa"/>
            <w:shd w:val="clear" w:color="auto" w:fill="EDEDED" w:themeFill="accent3" w:themeFillTint="33"/>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Note</w:t>
            </w:r>
          </w:p>
        </w:tc>
        <w:tc>
          <w:tcPr>
            <w:tcW w:w="7036" w:type="dxa"/>
            <w:shd w:val="clear" w:color="auto" w:fill="EDEDED" w:themeFill="accent3" w:themeFillTint="33"/>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We currently have a policy that HMOs should not make up 10% or more of properties in a given area.</w:t>
            </w: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Question 1</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Do you agree that this HMO concentration threshold is appropriate?</w:t>
            </w: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 xml:space="preserve">Answer </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 xml:space="preserve">Yes </w:t>
            </w: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 xml:space="preserve">Answer </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 xml:space="preserve">Answer </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Comment box</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Please provide details to support your answer where applicable</w:t>
            </w:r>
          </w:p>
          <w:p w:rsidR="00191C38" w:rsidRPr="006E060A" w:rsidRDefault="00191C38" w:rsidP="0005792B">
            <w:pPr>
              <w:rPr>
                <w:rFonts w:ascii="Trebuchet MS" w:hAnsi="Trebuchet MS" w:cs="Arial"/>
                <w:sz w:val="24"/>
                <w:szCs w:val="24"/>
              </w:rPr>
            </w:pPr>
          </w:p>
        </w:tc>
      </w:tr>
      <w:tr w:rsidR="00191C38" w:rsidRPr="006E060A" w:rsidTr="0005792B">
        <w:tc>
          <w:tcPr>
            <w:tcW w:w="1979" w:type="dxa"/>
            <w:shd w:val="clear" w:color="auto" w:fill="EDEDED" w:themeFill="accent3" w:themeFillTint="33"/>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 xml:space="preserve">Note </w:t>
            </w:r>
          </w:p>
        </w:tc>
        <w:tc>
          <w:tcPr>
            <w:tcW w:w="7036" w:type="dxa"/>
            <w:shd w:val="clear" w:color="auto" w:fill="EDEDED" w:themeFill="accent3" w:themeFillTint="33"/>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We are proposing to change how we measure the concentration of HMOs. We would stop measuring properties within a census output area, and instead measure all applications using a 100m radius from any property where a new HMO is proposed.</w:t>
            </w: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Question 2</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Do you agree that it is fair for us to assess all planning applications using the 100m radius test?</w:t>
            </w: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 xml:space="preserve">Answer </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Yes</w:t>
            </w: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Answer</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Answer</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Comment box</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Please provide details to support your answer where applicable</w:t>
            </w:r>
          </w:p>
          <w:p w:rsidR="00191C38" w:rsidRPr="006E060A" w:rsidRDefault="00191C38" w:rsidP="0005792B">
            <w:pPr>
              <w:rPr>
                <w:rFonts w:ascii="Trebuchet MS" w:hAnsi="Trebuchet MS" w:cs="Arial"/>
                <w:sz w:val="24"/>
                <w:szCs w:val="24"/>
              </w:rPr>
            </w:pPr>
          </w:p>
          <w:p w:rsidR="00191C38" w:rsidRPr="006E060A" w:rsidRDefault="00191C38" w:rsidP="0005792B">
            <w:pPr>
              <w:rPr>
                <w:rFonts w:ascii="Trebuchet MS" w:hAnsi="Trebuchet MS" w:cs="Arial"/>
                <w:i/>
                <w:iCs/>
                <w:sz w:val="24"/>
                <w:szCs w:val="24"/>
              </w:rPr>
            </w:pPr>
            <w:r w:rsidRPr="006E060A">
              <w:rPr>
                <w:rFonts w:ascii="Trebuchet MS" w:hAnsi="Trebuchet MS" w:cs="Arial"/>
                <w:i/>
                <w:iCs/>
                <w:sz w:val="24"/>
                <w:szCs w:val="24"/>
              </w:rPr>
              <w:t>Not having access to cited LLPG, appears to be from centre of building to nearest part of garden. Map5 has at least 2 missing blue spots.</w:t>
            </w:r>
          </w:p>
          <w:p w:rsidR="00191C38" w:rsidRPr="006E060A" w:rsidRDefault="00191C38" w:rsidP="0005792B">
            <w:pPr>
              <w:rPr>
                <w:rFonts w:ascii="Trebuchet MS" w:hAnsi="Trebuchet MS" w:cs="Arial"/>
                <w:i/>
                <w:iCs/>
                <w:sz w:val="24"/>
                <w:szCs w:val="24"/>
              </w:rPr>
            </w:pPr>
          </w:p>
        </w:tc>
      </w:tr>
      <w:tr w:rsidR="00191C38" w:rsidRPr="006E060A" w:rsidTr="0005792B">
        <w:tc>
          <w:tcPr>
            <w:tcW w:w="1979" w:type="dxa"/>
            <w:shd w:val="clear" w:color="auto" w:fill="EDEDED" w:themeFill="accent3" w:themeFillTint="33"/>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Note</w:t>
            </w:r>
          </w:p>
        </w:tc>
        <w:tc>
          <w:tcPr>
            <w:tcW w:w="7036" w:type="dxa"/>
            <w:shd w:val="clear" w:color="auto" w:fill="EDEDED" w:themeFill="accent3" w:themeFillTint="33"/>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 xml:space="preserve">When measuring the 100m radius for the purposes of calculating the concentration of HMOs, we are proposing to measure from the centre of the application property, and to </w:t>
            </w:r>
            <w:r w:rsidRPr="006E060A">
              <w:rPr>
                <w:rFonts w:ascii="Trebuchet MS" w:hAnsi="Trebuchet MS" w:cs="Arial"/>
                <w:b/>
                <w:bCs/>
                <w:sz w:val="24"/>
                <w:szCs w:val="24"/>
              </w:rPr>
              <w:lastRenderedPageBreak/>
              <w:t>include any property whose boundaries fall partly within that 100m.</w:t>
            </w:r>
          </w:p>
          <w:p w:rsidR="00191C38" w:rsidRPr="006E060A" w:rsidRDefault="00191C38" w:rsidP="0005792B">
            <w:pPr>
              <w:rPr>
                <w:rFonts w:ascii="Trebuchet MS" w:hAnsi="Trebuchet MS" w:cs="Arial"/>
                <w:b/>
                <w:bCs/>
                <w:sz w:val="24"/>
                <w:szCs w:val="24"/>
              </w:rPr>
            </w:pPr>
            <w:bookmarkStart w:id="0" w:name="_Hlk75876809"/>
            <w:bookmarkEnd w:id="0"/>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lastRenderedPageBreak/>
              <w:t>Question 3</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Do you agree that this is a fair way to measure how many HMOs there are within the 100m radius surrounding an application property?</w:t>
            </w: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 xml:space="preserve">Answer </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Yes</w:t>
            </w: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Answer</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Answer</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Comment box</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Please provide details to support your answer where applicable</w:t>
            </w:r>
          </w:p>
          <w:p w:rsidR="00191C38" w:rsidRPr="006E060A" w:rsidRDefault="00191C38" w:rsidP="0005792B">
            <w:pPr>
              <w:rPr>
                <w:rFonts w:ascii="Trebuchet MS" w:hAnsi="Trebuchet MS" w:cs="Arial"/>
                <w:sz w:val="24"/>
                <w:szCs w:val="24"/>
              </w:rPr>
            </w:pPr>
          </w:p>
          <w:p w:rsidR="00191C38" w:rsidRPr="006E060A" w:rsidRDefault="00191C38" w:rsidP="0005792B">
            <w:pPr>
              <w:rPr>
                <w:rFonts w:ascii="Trebuchet MS" w:hAnsi="Trebuchet MS"/>
                <w:i/>
                <w:iCs/>
                <w:sz w:val="24"/>
                <w:szCs w:val="24"/>
              </w:rPr>
            </w:pPr>
            <w:r w:rsidRPr="006E060A">
              <w:rPr>
                <w:rFonts w:ascii="Trebuchet MS" w:hAnsi="Trebuchet MS" w:cs="Arial"/>
                <w:i/>
                <w:iCs/>
                <w:sz w:val="24"/>
                <w:szCs w:val="24"/>
              </w:rPr>
              <w:t>Saves arguments re proportion of property.</w:t>
            </w:r>
          </w:p>
          <w:p w:rsidR="00191C38" w:rsidRPr="006E060A" w:rsidRDefault="00191C38" w:rsidP="0005792B">
            <w:pPr>
              <w:rPr>
                <w:rFonts w:ascii="Trebuchet MS" w:hAnsi="Trebuchet MS" w:cs="Arial"/>
                <w:sz w:val="24"/>
                <w:szCs w:val="24"/>
              </w:rPr>
            </w:pPr>
          </w:p>
        </w:tc>
      </w:tr>
      <w:tr w:rsidR="00191C38" w:rsidRPr="006E060A" w:rsidTr="0005792B">
        <w:tc>
          <w:tcPr>
            <w:tcW w:w="1979" w:type="dxa"/>
            <w:shd w:val="clear" w:color="auto" w:fill="EDEDED" w:themeFill="accent3" w:themeFillTint="33"/>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Note</w:t>
            </w:r>
          </w:p>
        </w:tc>
        <w:tc>
          <w:tcPr>
            <w:tcW w:w="7036" w:type="dxa"/>
            <w:shd w:val="clear" w:color="auto" w:fill="EDEDED" w:themeFill="accent3" w:themeFillTint="33"/>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‘Sandwiching’ refers to residential properties with HMOs on two or more sides, and any potential negative effects of this. It is generally our policy to refuse applications which would create sandwiching for neighbouring properties.</w:t>
            </w:r>
          </w:p>
          <w:p w:rsidR="00191C38" w:rsidRPr="006E060A" w:rsidRDefault="00191C38" w:rsidP="0005792B">
            <w:pPr>
              <w:rPr>
                <w:rFonts w:ascii="Trebuchet MS" w:hAnsi="Trebuchet MS" w:cs="Arial"/>
                <w:b/>
                <w:bCs/>
                <w:sz w:val="24"/>
                <w:szCs w:val="24"/>
              </w:rPr>
            </w:pPr>
            <w:bookmarkStart w:id="1" w:name="_Hlk75876947"/>
            <w:bookmarkEnd w:id="1"/>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Question 4</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Is the explanation of sandwiching, as set out in the SPD, easy to use and understand?</w:t>
            </w: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 xml:space="preserve">Answer </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Yes</w:t>
            </w: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Answer</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Answer</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Comment box</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Please provide details to support your answer where applicable</w:t>
            </w:r>
          </w:p>
          <w:p w:rsidR="00191C38" w:rsidRPr="006E060A" w:rsidRDefault="00191C38" w:rsidP="0005792B">
            <w:pPr>
              <w:rPr>
                <w:rFonts w:ascii="Trebuchet MS" w:hAnsi="Trebuchet MS" w:cs="Arial"/>
                <w:sz w:val="24"/>
                <w:szCs w:val="24"/>
              </w:rPr>
            </w:pPr>
          </w:p>
        </w:tc>
      </w:tr>
      <w:tr w:rsidR="00191C38" w:rsidRPr="006E060A" w:rsidTr="0005792B">
        <w:tc>
          <w:tcPr>
            <w:tcW w:w="1979" w:type="dxa"/>
            <w:shd w:val="clear" w:color="auto" w:fill="EDEDED" w:themeFill="accent3" w:themeFillTint="33"/>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Note</w:t>
            </w:r>
          </w:p>
        </w:tc>
        <w:tc>
          <w:tcPr>
            <w:tcW w:w="7036" w:type="dxa"/>
            <w:shd w:val="clear" w:color="auto" w:fill="EDEDED" w:themeFill="accent3" w:themeFillTint="33"/>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The SPD sets out how we plan to apply the HMO ‘sandwiching test’ for properties which are subdivided into flats.</w:t>
            </w: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Question 5</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Do you agree that flatted developments should be assessed using the ‘sandwiching test’, as defined in the SPD?</w:t>
            </w: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 xml:space="preserve">Answer </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Answer</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Answer</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 xml:space="preserve">No preference </w:t>
            </w: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Comment box</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Please provide details to support your answer where applicable</w:t>
            </w:r>
          </w:p>
          <w:p w:rsidR="00191C38" w:rsidRPr="006E060A" w:rsidRDefault="00191C38" w:rsidP="0005792B">
            <w:pPr>
              <w:rPr>
                <w:rFonts w:ascii="Trebuchet MS" w:hAnsi="Trebuchet MS" w:cs="Arial"/>
                <w:sz w:val="24"/>
                <w:szCs w:val="24"/>
              </w:rPr>
            </w:pPr>
          </w:p>
          <w:p w:rsidR="00191C38" w:rsidRPr="006E060A" w:rsidRDefault="00191C38" w:rsidP="0005792B">
            <w:pPr>
              <w:rPr>
                <w:rFonts w:ascii="Trebuchet MS" w:hAnsi="Trebuchet MS" w:cs="Arial"/>
                <w:i/>
                <w:iCs/>
                <w:sz w:val="24"/>
                <w:szCs w:val="24"/>
              </w:rPr>
            </w:pPr>
            <w:r w:rsidRPr="006E060A">
              <w:rPr>
                <w:rFonts w:ascii="Trebuchet MS" w:hAnsi="Trebuchet MS" w:cs="Arial"/>
                <w:i/>
                <w:iCs/>
                <w:sz w:val="24"/>
                <w:szCs w:val="24"/>
              </w:rPr>
              <w:t>This section seems least clear of document</w:t>
            </w:r>
            <w:r w:rsidR="00B003D9" w:rsidRPr="006E060A">
              <w:rPr>
                <w:rFonts w:ascii="Trebuchet MS" w:hAnsi="Trebuchet MS" w:cs="Arial"/>
                <w:i/>
                <w:iCs/>
                <w:sz w:val="24"/>
                <w:szCs w:val="24"/>
              </w:rPr>
              <w:t>.</w:t>
            </w:r>
          </w:p>
          <w:p w:rsidR="00191C38" w:rsidRPr="006E060A" w:rsidRDefault="00191C38" w:rsidP="0005792B">
            <w:pPr>
              <w:rPr>
                <w:rFonts w:ascii="Trebuchet MS" w:hAnsi="Trebuchet MS" w:cs="Arial"/>
                <w:sz w:val="24"/>
                <w:szCs w:val="24"/>
              </w:rPr>
            </w:pPr>
          </w:p>
        </w:tc>
      </w:tr>
      <w:tr w:rsidR="00191C38" w:rsidRPr="006E060A" w:rsidTr="0005792B">
        <w:tc>
          <w:tcPr>
            <w:tcW w:w="1979" w:type="dxa"/>
            <w:shd w:val="clear" w:color="auto" w:fill="EDEDED" w:themeFill="accent3" w:themeFillTint="33"/>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lastRenderedPageBreak/>
              <w:t>Note</w:t>
            </w:r>
          </w:p>
        </w:tc>
        <w:tc>
          <w:tcPr>
            <w:tcW w:w="7036" w:type="dxa"/>
            <w:shd w:val="clear" w:color="auto" w:fill="EDEDED" w:themeFill="accent3" w:themeFillTint="33"/>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The SPD further states that even when HMO sandwiching would occur in flatted properties, we could take into consideration evidence that this might not be harmful to neighbouring residential flats. Typical evidence might include sound insulation measures, ambient noise levels and the location of bedrooms next to boundary walls.</w:t>
            </w: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Question 6</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Do you agree that we should consider such evidence when deciding whether to grant permission for HMOs which would create sandwiching in flatted properties?</w:t>
            </w: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 xml:space="preserve">Answer </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Yes</w:t>
            </w: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Answer</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Answer</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Comment box</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Please provide details to support your answer where applicable</w:t>
            </w:r>
          </w:p>
          <w:p w:rsidR="00191C38" w:rsidRPr="006E060A" w:rsidRDefault="00191C38" w:rsidP="0005792B">
            <w:pPr>
              <w:rPr>
                <w:rFonts w:ascii="Trebuchet MS" w:hAnsi="Trebuchet MS" w:cs="Arial"/>
                <w:sz w:val="24"/>
                <w:szCs w:val="24"/>
              </w:rPr>
            </w:pPr>
          </w:p>
          <w:p w:rsidR="00191C38" w:rsidRPr="006E060A" w:rsidRDefault="00191C38" w:rsidP="0005792B">
            <w:pPr>
              <w:rPr>
                <w:rFonts w:ascii="Trebuchet MS" w:hAnsi="Trebuchet MS"/>
                <w:i/>
                <w:iCs/>
                <w:sz w:val="24"/>
                <w:szCs w:val="24"/>
              </w:rPr>
            </w:pPr>
            <w:r w:rsidRPr="006E060A">
              <w:rPr>
                <w:rFonts w:ascii="Trebuchet MS" w:hAnsi="Trebuchet MS" w:cs="Arial"/>
                <w:i/>
                <w:iCs/>
                <w:sz w:val="24"/>
                <w:szCs w:val="24"/>
              </w:rPr>
              <w:t>But achievability dependent on building construction and location, as well as individual mitigation (which may not be enough).</w:t>
            </w:r>
          </w:p>
          <w:p w:rsidR="00191C38" w:rsidRPr="006E060A" w:rsidRDefault="00191C38" w:rsidP="0005792B">
            <w:pPr>
              <w:rPr>
                <w:rFonts w:ascii="Trebuchet MS" w:hAnsi="Trebuchet MS" w:cs="Arial"/>
                <w:sz w:val="24"/>
                <w:szCs w:val="24"/>
              </w:rPr>
            </w:pPr>
          </w:p>
        </w:tc>
      </w:tr>
      <w:tr w:rsidR="00191C38" w:rsidRPr="006E060A" w:rsidTr="0005792B">
        <w:tc>
          <w:tcPr>
            <w:tcW w:w="1979" w:type="dxa"/>
            <w:shd w:val="clear" w:color="auto" w:fill="EDEDED" w:themeFill="accent3" w:themeFillTint="33"/>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Note</w:t>
            </w:r>
          </w:p>
        </w:tc>
        <w:tc>
          <w:tcPr>
            <w:tcW w:w="7036" w:type="dxa"/>
            <w:shd w:val="clear" w:color="auto" w:fill="EDEDED" w:themeFill="accent3" w:themeFillTint="33"/>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The SPD sets out minimum sizes which we would expect to be provided for bedrooms and shared living facilities in HMOs.</w:t>
            </w: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Question 7</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Do you think these sizes are reasonable?</w:t>
            </w: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 xml:space="preserve">Answer </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Answer</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Answer</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No preference</w:t>
            </w: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Comment box</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sz w:val="24"/>
                <w:szCs w:val="24"/>
              </w:rPr>
              <w:t>Please provide details to support your answer where applicable</w:t>
            </w:r>
          </w:p>
          <w:p w:rsidR="00191C38" w:rsidRPr="006E060A" w:rsidRDefault="00191C38" w:rsidP="0005792B">
            <w:pPr>
              <w:rPr>
                <w:rFonts w:ascii="Trebuchet MS" w:hAnsi="Trebuchet MS" w:cs="Arial"/>
                <w:b/>
                <w:bCs/>
                <w:sz w:val="24"/>
                <w:szCs w:val="24"/>
              </w:rPr>
            </w:pPr>
          </w:p>
          <w:p w:rsidR="00191C38" w:rsidRPr="006E060A" w:rsidRDefault="00191C38" w:rsidP="0005792B">
            <w:pPr>
              <w:rPr>
                <w:rFonts w:ascii="Trebuchet MS" w:hAnsi="Trebuchet MS" w:cs="Arial"/>
                <w:i/>
                <w:iCs/>
                <w:sz w:val="24"/>
                <w:szCs w:val="24"/>
              </w:rPr>
            </w:pP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EDEDED" w:themeFill="accent3" w:themeFillTint="33"/>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Note</w:t>
            </w:r>
          </w:p>
        </w:tc>
        <w:tc>
          <w:tcPr>
            <w:tcW w:w="7036" w:type="dxa"/>
            <w:shd w:val="clear" w:color="auto" w:fill="EDEDED" w:themeFill="accent3" w:themeFillTint="33"/>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Our proposed Local Plan policy states that HMOs should achieve an Energy Performance (EPC) rating of C or above. Exemptions to this requirement are set out in the SPD.</w:t>
            </w: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Question 8</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Do you think the exemptions to this energy efficiency requirement are reasonable?</w:t>
            </w: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 xml:space="preserve">Answer </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sz w:val="24"/>
                <w:szCs w:val="24"/>
              </w:rPr>
              <w:t>Yes</w:t>
            </w: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Answer</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lastRenderedPageBreak/>
              <w:t>Answer</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Comment box</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Please provide details to support your answer where applicable</w:t>
            </w:r>
          </w:p>
          <w:p w:rsidR="00191C38" w:rsidRPr="006E060A" w:rsidRDefault="00191C38" w:rsidP="0005792B">
            <w:pPr>
              <w:rPr>
                <w:rFonts w:ascii="Trebuchet MS" w:hAnsi="Trebuchet MS" w:cs="Arial"/>
                <w:sz w:val="24"/>
                <w:szCs w:val="24"/>
              </w:rPr>
            </w:pPr>
          </w:p>
          <w:p w:rsidR="00191C38" w:rsidRPr="006E060A" w:rsidRDefault="00191C38" w:rsidP="0005792B">
            <w:pPr>
              <w:rPr>
                <w:rFonts w:ascii="Trebuchet MS" w:hAnsi="Trebuchet MS" w:cs="Arial"/>
                <w:i/>
                <w:iCs/>
                <w:sz w:val="24"/>
                <w:szCs w:val="24"/>
              </w:rPr>
            </w:pPr>
          </w:p>
        </w:tc>
      </w:tr>
      <w:tr w:rsidR="00191C38" w:rsidRPr="006E060A" w:rsidTr="0005792B">
        <w:tc>
          <w:tcPr>
            <w:tcW w:w="1979" w:type="dxa"/>
            <w:shd w:val="clear" w:color="auto" w:fill="EDEDED" w:themeFill="accent3" w:themeFillTint="33"/>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Note</w:t>
            </w:r>
          </w:p>
        </w:tc>
        <w:tc>
          <w:tcPr>
            <w:tcW w:w="7036" w:type="dxa"/>
            <w:shd w:val="clear" w:color="auto" w:fill="EDEDED" w:themeFill="accent3" w:themeFillTint="33"/>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The SPD gives guidance on sound reduction and ventilation measures which we would expect to see in applications for HMOs.</w:t>
            </w: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Question 9</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Do you think these recommended measures are reasonable?</w:t>
            </w: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sz w:val="24"/>
                <w:szCs w:val="24"/>
              </w:rPr>
              <w:t>Answer</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sz w:val="24"/>
                <w:szCs w:val="24"/>
              </w:rPr>
              <w:t>Yes</w:t>
            </w: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sz w:val="24"/>
                <w:szCs w:val="24"/>
              </w:rPr>
              <w:t>Answer</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sz w:val="24"/>
                <w:szCs w:val="24"/>
              </w:rPr>
              <w:t>Answer</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Comment box</w:t>
            </w:r>
          </w:p>
        </w:tc>
        <w:tc>
          <w:tcPr>
            <w:tcW w:w="7036" w:type="dxa"/>
            <w:shd w:val="clear" w:color="auto" w:fill="FFFFFF" w:themeFill="background1"/>
          </w:tcPr>
          <w:p w:rsidR="00191C38" w:rsidRPr="006E060A" w:rsidRDefault="00191C38" w:rsidP="0005792B">
            <w:pPr>
              <w:rPr>
                <w:rFonts w:ascii="Trebuchet MS" w:hAnsi="Trebuchet MS"/>
                <w:sz w:val="24"/>
                <w:szCs w:val="24"/>
              </w:rPr>
            </w:pPr>
            <w:r w:rsidRPr="006E060A">
              <w:rPr>
                <w:rFonts w:ascii="Trebuchet MS" w:hAnsi="Trebuchet MS" w:cs="Arial"/>
                <w:sz w:val="24"/>
                <w:szCs w:val="24"/>
              </w:rPr>
              <w:t>Please provide details to support your answer where applicable</w:t>
            </w:r>
          </w:p>
          <w:p w:rsidR="00191C38" w:rsidRPr="006E060A" w:rsidRDefault="00191C38" w:rsidP="0005792B">
            <w:pPr>
              <w:rPr>
                <w:rFonts w:ascii="Trebuchet MS" w:hAnsi="Trebuchet MS" w:cs="Arial"/>
                <w:i/>
                <w:iCs/>
                <w:sz w:val="24"/>
                <w:szCs w:val="24"/>
              </w:rPr>
            </w:pPr>
          </w:p>
          <w:p w:rsidR="00191C38" w:rsidRPr="006E060A" w:rsidRDefault="00191C38" w:rsidP="0005792B">
            <w:pPr>
              <w:rPr>
                <w:rFonts w:ascii="Trebuchet MS" w:hAnsi="Trebuchet MS" w:cs="Arial"/>
                <w:i/>
                <w:iCs/>
                <w:sz w:val="24"/>
                <w:szCs w:val="24"/>
              </w:rPr>
            </w:pPr>
            <w:r w:rsidRPr="006E060A">
              <w:rPr>
                <w:rFonts w:ascii="Trebuchet MS" w:hAnsi="Trebuchet MS" w:cs="Arial"/>
                <w:i/>
                <w:iCs/>
                <w:sz w:val="24"/>
                <w:szCs w:val="24"/>
              </w:rPr>
              <w:t>Individually welcome, but ventilation works against sound insulation.</w:t>
            </w: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 xml:space="preserve">Question 10 </w:t>
            </w:r>
          </w:p>
        </w:tc>
        <w:tc>
          <w:tcPr>
            <w:tcW w:w="7036"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b/>
                <w:bCs/>
                <w:sz w:val="24"/>
                <w:szCs w:val="24"/>
              </w:rPr>
              <w:t>Do you have any other comments on the Draft HMO SPD?</w:t>
            </w:r>
          </w:p>
          <w:p w:rsidR="00191C38" w:rsidRPr="006E060A" w:rsidRDefault="00191C38" w:rsidP="0005792B">
            <w:pPr>
              <w:rPr>
                <w:rFonts w:ascii="Trebuchet MS" w:hAnsi="Trebuchet MS" w:cs="Arial"/>
                <w:b/>
                <w:bCs/>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sz w:val="24"/>
                <w:szCs w:val="24"/>
              </w:rPr>
              <w:t>Answer</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Yes</w:t>
            </w: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b/>
                <w:bCs/>
                <w:sz w:val="24"/>
                <w:szCs w:val="24"/>
              </w:rPr>
            </w:pPr>
            <w:r w:rsidRPr="006E060A">
              <w:rPr>
                <w:rFonts w:ascii="Trebuchet MS" w:hAnsi="Trebuchet MS" w:cs="Arial"/>
                <w:sz w:val="24"/>
                <w:szCs w:val="24"/>
              </w:rPr>
              <w:t>Answer</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p>
        </w:tc>
      </w:tr>
      <w:tr w:rsidR="00191C38" w:rsidRPr="006E060A" w:rsidTr="0005792B">
        <w:tc>
          <w:tcPr>
            <w:tcW w:w="1979"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Comment box</w:t>
            </w:r>
          </w:p>
        </w:tc>
        <w:tc>
          <w:tcPr>
            <w:tcW w:w="7036" w:type="dxa"/>
            <w:shd w:val="clear" w:color="auto" w:fill="FFFFFF" w:themeFill="background1"/>
          </w:tcPr>
          <w:p w:rsidR="00191C38" w:rsidRPr="006E060A" w:rsidRDefault="00191C38" w:rsidP="0005792B">
            <w:pPr>
              <w:rPr>
                <w:rFonts w:ascii="Trebuchet MS" w:hAnsi="Trebuchet MS" w:cs="Arial"/>
                <w:sz w:val="24"/>
                <w:szCs w:val="24"/>
              </w:rPr>
            </w:pPr>
            <w:r w:rsidRPr="006E060A">
              <w:rPr>
                <w:rFonts w:ascii="Trebuchet MS" w:hAnsi="Trebuchet MS" w:cs="Arial"/>
                <w:sz w:val="24"/>
                <w:szCs w:val="24"/>
              </w:rPr>
              <w:t>Please provide details to support your answer where applicable</w:t>
            </w:r>
          </w:p>
          <w:p w:rsidR="00191C38" w:rsidRPr="006E060A" w:rsidRDefault="00191C38" w:rsidP="0005792B">
            <w:pPr>
              <w:rPr>
                <w:rFonts w:ascii="Trebuchet MS" w:hAnsi="Trebuchet MS" w:cs="Arial"/>
                <w:sz w:val="24"/>
                <w:szCs w:val="24"/>
              </w:rPr>
            </w:pPr>
          </w:p>
          <w:p w:rsidR="00191C38" w:rsidRPr="006E060A" w:rsidRDefault="000B7F07" w:rsidP="0005792B">
            <w:pPr>
              <w:rPr>
                <w:rFonts w:ascii="Trebuchet MS" w:hAnsi="Trebuchet MS" w:cs="Arial"/>
                <w:i/>
                <w:iCs/>
                <w:sz w:val="24"/>
                <w:szCs w:val="24"/>
              </w:rPr>
            </w:pPr>
            <w:r w:rsidRPr="006E060A">
              <w:rPr>
                <w:rFonts w:ascii="Trebuchet MS" w:hAnsi="Trebuchet MS" w:cs="Arial"/>
                <w:i/>
                <w:iCs/>
                <w:sz w:val="24"/>
                <w:szCs w:val="24"/>
              </w:rPr>
              <w:t>SPD n</w:t>
            </w:r>
            <w:r w:rsidR="00191C38" w:rsidRPr="006E060A">
              <w:rPr>
                <w:rFonts w:ascii="Trebuchet MS" w:hAnsi="Trebuchet MS" w:cs="Arial"/>
                <w:i/>
                <w:iCs/>
                <w:sz w:val="24"/>
                <w:szCs w:val="24"/>
              </w:rPr>
              <w:t>eeds extra criterion for refusal:</w:t>
            </w:r>
          </w:p>
          <w:p w:rsidR="00191C38" w:rsidRPr="006E060A" w:rsidRDefault="00191C38" w:rsidP="0005792B">
            <w:pPr>
              <w:rPr>
                <w:rFonts w:ascii="Trebuchet MS" w:hAnsi="Trebuchet MS" w:cs="Arial"/>
                <w:i/>
                <w:iCs/>
                <w:sz w:val="24"/>
                <w:szCs w:val="24"/>
              </w:rPr>
            </w:pPr>
            <w:r w:rsidRPr="006E060A">
              <w:rPr>
                <w:rFonts w:ascii="Trebuchet MS" w:hAnsi="Trebuchet MS" w:cs="Arial"/>
                <w:i/>
                <w:iCs/>
                <w:sz w:val="24"/>
                <w:szCs w:val="24"/>
              </w:rPr>
              <w:t xml:space="preserve">Child-walking distance to junior/infant/nursery school </w:t>
            </w:r>
            <w:r w:rsidR="00756472">
              <w:rPr>
                <w:rFonts w:ascii="Trebuchet MS" w:hAnsi="Trebuchet MS" w:cs="Arial"/>
                <w:i/>
                <w:iCs/>
                <w:sz w:val="24"/>
                <w:szCs w:val="24"/>
              </w:rPr>
              <w:t>MUST</w:t>
            </w:r>
            <w:bookmarkStart w:id="2" w:name="_GoBack"/>
            <w:bookmarkEnd w:id="2"/>
            <w:r w:rsidRPr="006E060A">
              <w:rPr>
                <w:rFonts w:ascii="Trebuchet MS" w:hAnsi="Trebuchet MS" w:cs="Arial"/>
                <w:i/>
                <w:iCs/>
                <w:sz w:val="24"/>
                <w:szCs w:val="24"/>
              </w:rPr>
              <w:t xml:space="preserve"> be strong contra indication</w:t>
            </w:r>
            <w:r w:rsidRPr="006E060A">
              <w:rPr>
                <w:rFonts w:ascii="Trebuchet MS" w:hAnsi="Trebuchet MS" w:cs="Arial"/>
                <w:b/>
                <w:bCs/>
                <w:i/>
                <w:iCs/>
                <w:sz w:val="24"/>
                <w:szCs w:val="24"/>
              </w:rPr>
              <w:t xml:space="preserve"> </w:t>
            </w:r>
            <w:r w:rsidRPr="006E060A">
              <w:rPr>
                <w:rFonts w:ascii="Trebuchet MS" w:hAnsi="Trebuchet MS" w:cs="Arial"/>
                <w:i/>
                <w:iCs/>
                <w:sz w:val="24"/>
                <w:szCs w:val="24"/>
              </w:rPr>
              <w:t xml:space="preserve">of suitability. </w:t>
            </w:r>
            <w:r w:rsidRPr="006E060A">
              <w:rPr>
                <w:rFonts w:ascii="Trebuchet MS" w:hAnsi="Trebuchet MS" w:cs="Arial"/>
                <w:b/>
                <w:bCs/>
                <w:i/>
                <w:iCs/>
                <w:sz w:val="24"/>
                <w:szCs w:val="24"/>
                <w:u w:val="single"/>
              </w:rPr>
              <w:t>Local</w:t>
            </w:r>
            <w:r w:rsidRPr="006E060A">
              <w:rPr>
                <w:rFonts w:ascii="Trebuchet MS" w:hAnsi="Trebuchet MS" w:cs="Arial"/>
                <w:b/>
                <w:bCs/>
                <w:i/>
                <w:iCs/>
                <w:sz w:val="24"/>
                <w:szCs w:val="24"/>
              </w:rPr>
              <w:t xml:space="preserve"> schools vitally important for their role in building/sustaining community cohesion &amp; reducing traffic – both of which are </w:t>
            </w:r>
            <w:r w:rsidRPr="006E060A">
              <w:rPr>
                <w:rFonts w:ascii="Trebuchet MS" w:hAnsi="Trebuchet MS" w:cs="Arial"/>
                <w:b/>
                <w:bCs/>
                <w:i/>
                <w:iCs/>
                <w:sz w:val="24"/>
                <w:szCs w:val="24"/>
                <w:u w:val="single"/>
              </w:rPr>
              <w:t>supposed</w:t>
            </w:r>
            <w:r w:rsidRPr="006E060A">
              <w:rPr>
                <w:rFonts w:ascii="Trebuchet MS" w:hAnsi="Trebuchet MS" w:cs="Arial"/>
                <w:b/>
                <w:bCs/>
                <w:i/>
                <w:iCs/>
                <w:sz w:val="24"/>
                <w:szCs w:val="24"/>
              </w:rPr>
              <w:t xml:space="preserve"> to be Council priorities. </w:t>
            </w:r>
          </w:p>
          <w:p w:rsidR="00191C38" w:rsidRPr="006E060A" w:rsidRDefault="00191C38" w:rsidP="0005792B">
            <w:pPr>
              <w:rPr>
                <w:rFonts w:ascii="Trebuchet MS" w:hAnsi="Trebuchet MS" w:cs="Arial"/>
                <w:i/>
                <w:iCs/>
                <w:sz w:val="24"/>
                <w:szCs w:val="24"/>
              </w:rPr>
            </w:pPr>
          </w:p>
        </w:tc>
      </w:tr>
    </w:tbl>
    <w:p w:rsidR="00191C38" w:rsidRPr="006E060A" w:rsidRDefault="00191C38" w:rsidP="00191C38">
      <w:pPr>
        <w:rPr>
          <w:rFonts w:ascii="Trebuchet MS" w:hAnsi="Trebuchet MS" w:cs="Arial"/>
          <w:b/>
          <w:bCs/>
          <w:sz w:val="24"/>
          <w:szCs w:val="24"/>
        </w:rPr>
      </w:pPr>
    </w:p>
    <w:p w:rsidR="00191C38" w:rsidRPr="006E060A" w:rsidRDefault="00191C38">
      <w:pPr>
        <w:rPr>
          <w:rFonts w:ascii="Trebuchet MS" w:hAnsi="Trebuchet MS"/>
          <w:sz w:val="24"/>
          <w:szCs w:val="24"/>
        </w:rPr>
      </w:pPr>
    </w:p>
    <w:sectPr w:rsidR="00191C38" w:rsidRPr="006E060A">
      <w:pgSz w:w="11906" w:h="16838"/>
      <w:pgMar w:top="2159" w:right="1440" w:bottom="2159" w:left="1440" w:header="1440" w:footer="14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278" w:rsidRDefault="00CB7278">
      <w:pPr>
        <w:spacing w:after="0" w:line="240" w:lineRule="auto"/>
      </w:pPr>
      <w:r>
        <w:separator/>
      </w:r>
    </w:p>
  </w:endnote>
  <w:endnote w:type="continuationSeparator" w:id="0">
    <w:p w:rsidR="00CB7278" w:rsidRDefault="00CB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278" w:rsidRDefault="00CB7278">
      <w:pPr>
        <w:spacing w:after="0" w:line="240" w:lineRule="auto"/>
      </w:pPr>
      <w:r>
        <w:separator/>
      </w:r>
    </w:p>
  </w:footnote>
  <w:footnote w:type="continuationSeparator" w:id="0">
    <w:p w:rsidR="00CB7278" w:rsidRDefault="00CB72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38"/>
    <w:rsid w:val="00033671"/>
    <w:rsid w:val="000912B2"/>
    <w:rsid w:val="000B7F07"/>
    <w:rsid w:val="00191C38"/>
    <w:rsid w:val="001B7593"/>
    <w:rsid w:val="004E0FFD"/>
    <w:rsid w:val="0066733F"/>
    <w:rsid w:val="006E060A"/>
    <w:rsid w:val="00720753"/>
    <w:rsid w:val="00756472"/>
    <w:rsid w:val="00B003D9"/>
    <w:rsid w:val="00CB7278"/>
    <w:rsid w:val="00EA7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9CEE"/>
  <w15:chartTrackingRefBased/>
  <w15:docId w15:val="{88976C76-8318-4363-8882-A5B6385D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C38"/>
    <w:pPr>
      <w:suppressAutoHyphens/>
    </w:pPr>
  </w:style>
  <w:style w:type="paragraph" w:styleId="Heading1">
    <w:name w:val="heading 1"/>
    <w:basedOn w:val="Normal"/>
    <w:link w:val="Heading1Char"/>
    <w:uiPriority w:val="9"/>
    <w:qFormat/>
    <w:rsid w:val="00033671"/>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33671"/>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C38"/>
    <w:rPr>
      <w:color w:val="0563C1" w:themeColor="hyperlink"/>
      <w:u w:val="single"/>
    </w:rPr>
  </w:style>
  <w:style w:type="paragraph" w:styleId="Footer">
    <w:name w:val="footer"/>
    <w:basedOn w:val="Normal"/>
    <w:link w:val="FooterChar"/>
    <w:rsid w:val="00191C38"/>
    <w:pPr>
      <w:suppressLineNumbers/>
      <w:tabs>
        <w:tab w:val="center" w:pos="4513"/>
        <w:tab w:val="right" w:pos="9026"/>
      </w:tabs>
    </w:pPr>
  </w:style>
  <w:style w:type="character" w:customStyle="1" w:styleId="FooterChar">
    <w:name w:val="Footer Char"/>
    <w:basedOn w:val="DefaultParagraphFont"/>
    <w:link w:val="Footer"/>
    <w:rsid w:val="00191C38"/>
  </w:style>
  <w:style w:type="paragraph" w:styleId="Header">
    <w:name w:val="header"/>
    <w:basedOn w:val="Normal"/>
    <w:link w:val="HeaderChar"/>
    <w:rsid w:val="00191C38"/>
    <w:pPr>
      <w:suppressLineNumbers/>
      <w:tabs>
        <w:tab w:val="center" w:pos="4513"/>
        <w:tab w:val="right" w:pos="9026"/>
      </w:tabs>
    </w:pPr>
  </w:style>
  <w:style w:type="character" w:customStyle="1" w:styleId="HeaderChar">
    <w:name w:val="Header Char"/>
    <w:basedOn w:val="DefaultParagraphFont"/>
    <w:link w:val="Header"/>
    <w:rsid w:val="00191C38"/>
  </w:style>
  <w:style w:type="table" w:styleId="TableGrid">
    <w:name w:val="Table Grid"/>
    <w:basedOn w:val="TableNormal"/>
    <w:uiPriority w:val="39"/>
    <w:rsid w:val="00191C38"/>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367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33671"/>
    <w:rPr>
      <w:rFonts w:ascii="Times New Roman" w:eastAsia="Times New Roman" w:hAnsi="Times New Roman" w:cs="Times New Roman"/>
      <w:b/>
      <w:bCs/>
      <w:sz w:val="36"/>
      <w:szCs w:val="36"/>
      <w:lang w:eastAsia="en-GB"/>
    </w:rPr>
  </w:style>
  <w:style w:type="paragraph" w:styleId="NoSpacing">
    <w:name w:val="No Spacing"/>
    <w:uiPriority w:val="1"/>
    <w:qFormat/>
    <w:rsid w:val="00033671"/>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902480">
      <w:bodyDiv w:val="1"/>
      <w:marLeft w:val="0"/>
      <w:marRight w:val="0"/>
      <w:marTop w:val="0"/>
      <w:marBottom w:val="0"/>
      <w:divBdr>
        <w:top w:val="none" w:sz="0" w:space="0" w:color="auto"/>
        <w:left w:val="none" w:sz="0" w:space="0" w:color="auto"/>
        <w:bottom w:val="none" w:sz="0" w:space="0" w:color="auto"/>
        <w:right w:val="none" w:sz="0" w:space="0" w:color="auto"/>
      </w:divBdr>
      <w:divsChild>
        <w:div w:id="181867949">
          <w:marLeft w:val="0"/>
          <w:marRight w:val="0"/>
          <w:marTop w:val="0"/>
          <w:marBottom w:val="0"/>
          <w:divBdr>
            <w:top w:val="none" w:sz="0" w:space="0" w:color="auto"/>
            <w:left w:val="none" w:sz="0" w:space="0" w:color="auto"/>
            <w:bottom w:val="none" w:sz="0" w:space="0" w:color="auto"/>
            <w:right w:val="none" w:sz="0" w:space="0" w:color="auto"/>
          </w:divBdr>
          <w:divsChild>
            <w:div w:id="1379012769">
              <w:marLeft w:val="0"/>
              <w:marRight w:val="0"/>
              <w:marTop w:val="0"/>
              <w:marBottom w:val="0"/>
              <w:divBdr>
                <w:top w:val="none" w:sz="0" w:space="0" w:color="auto"/>
                <w:left w:val="none" w:sz="0" w:space="0" w:color="auto"/>
                <w:bottom w:val="none" w:sz="0" w:space="0" w:color="auto"/>
                <w:right w:val="none" w:sz="0" w:space="0" w:color="auto"/>
              </w:divBdr>
              <w:divsChild>
                <w:div w:id="1932473433">
                  <w:marLeft w:val="0"/>
                  <w:marRight w:val="0"/>
                  <w:marTop w:val="0"/>
                  <w:marBottom w:val="0"/>
                  <w:divBdr>
                    <w:top w:val="none" w:sz="0" w:space="0" w:color="auto"/>
                    <w:left w:val="none" w:sz="0" w:space="0" w:color="auto"/>
                    <w:bottom w:val="none" w:sz="0" w:space="0" w:color="auto"/>
                    <w:right w:val="none" w:sz="0" w:space="0" w:color="auto"/>
                  </w:divBdr>
                  <w:divsChild>
                    <w:div w:id="886990321">
                      <w:marLeft w:val="0"/>
                      <w:marRight w:val="0"/>
                      <w:marTop w:val="0"/>
                      <w:marBottom w:val="0"/>
                      <w:divBdr>
                        <w:top w:val="none" w:sz="0" w:space="0" w:color="auto"/>
                        <w:left w:val="none" w:sz="0" w:space="0" w:color="auto"/>
                        <w:bottom w:val="none" w:sz="0" w:space="0" w:color="auto"/>
                        <w:right w:val="none" w:sz="0" w:space="0" w:color="auto"/>
                      </w:divBdr>
                      <w:divsChild>
                        <w:div w:id="8791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545014">
          <w:marLeft w:val="0"/>
          <w:marRight w:val="0"/>
          <w:marTop w:val="0"/>
          <w:marBottom w:val="480"/>
          <w:divBdr>
            <w:top w:val="none" w:sz="0" w:space="0" w:color="auto"/>
            <w:left w:val="none" w:sz="0" w:space="0" w:color="auto"/>
            <w:bottom w:val="single" w:sz="6" w:space="12"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Joanna Robinson</cp:lastModifiedBy>
  <cp:revision>3</cp:revision>
  <dcterms:created xsi:type="dcterms:W3CDTF">2021-10-06T15:41:00Z</dcterms:created>
  <dcterms:modified xsi:type="dcterms:W3CDTF">2021-10-07T16:06:00Z</dcterms:modified>
</cp:coreProperties>
</file>