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8A" w:rsidRDefault="00A32872">
      <w:pPr>
        <w:rPr>
          <w:rFonts w:ascii="Trebuchet MS" w:hAnsi="Trebuchet MS"/>
          <w:b/>
        </w:rPr>
      </w:pPr>
      <w:r>
        <w:rPr>
          <w:noProof/>
          <w:lang w:eastAsia="en-GB"/>
        </w:rPr>
        <w:drawing>
          <wp:inline distT="0" distB="0" distL="0" distR="0">
            <wp:extent cx="2414905" cy="771525"/>
            <wp:effectExtent l="0" t="0" r="0" b="0"/>
            <wp:docPr id="1" name="Picture 1" descr="C:\Users\abest\AppData\Local\Microsoft\Windows\INetCache\Content.Word\B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best\AppData\Local\Microsoft\Windows\INetCache\Content.Word\BPT Logo.jpg"/>
                    <pic:cNvPicPr>
                      <a:picLocks noChangeAspect="1" noChangeArrowheads="1"/>
                    </pic:cNvPicPr>
                  </pic:nvPicPr>
                  <pic:blipFill>
                    <a:blip r:embed="rId4"/>
                    <a:stretch>
                      <a:fillRect/>
                    </a:stretch>
                  </pic:blipFill>
                  <pic:spPr bwMode="auto">
                    <a:xfrm>
                      <a:off x="0" y="0"/>
                      <a:ext cx="2414905" cy="771525"/>
                    </a:xfrm>
                    <a:prstGeom prst="rect">
                      <a:avLst/>
                    </a:prstGeom>
                  </pic:spPr>
                </pic:pic>
              </a:graphicData>
            </a:graphic>
          </wp:inline>
        </w:drawing>
      </w:r>
    </w:p>
    <w:p w:rsidR="00677F8A" w:rsidRDefault="00A32872">
      <w:pPr>
        <w:rPr>
          <w:rFonts w:ascii="Trebuchet MS" w:hAnsi="Trebuchet MS"/>
          <w:b/>
        </w:rPr>
      </w:pPr>
      <w:r>
        <w:rPr>
          <w:rFonts w:ascii="Trebuchet MS" w:hAnsi="Trebuchet MS"/>
          <w:b/>
        </w:rPr>
        <w:t>21/02354/FUL</w:t>
      </w:r>
    </w:p>
    <w:p w:rsidR="00677F8A" w:rsidRDefault="00A32872">
      <w:pPr>
        <w:rPr>
          <w:rFonts w:ascii="Trebuchet MS" w:hAnsi="Trebuchet MS"/>
          <w:b/>
        </w:rPr>
      </w:pPr>
      <w:r>
        <w:rPr>
          <w:rFonts w:ascii="Trebuchet MS" w:hAnsi="Trebuchet MS"/>
          <w:b/>
        </w:rPr>
        <w:t xml:space="preserve">Jubilee Centre Lower Bristol Road </w:t>
      </w:r>
      <w:proofErr w:type="spellStart"/>
      <w:r>
        <w:rPr>
          <w:rFonts w:ascii="Trebuchet MS" w:hAnsi="Trebuchet MS"/>
          <w:b/>
        </w:rPr>
        <w:t>Twerton</w:t>
      </w:r>
      <w:proofErr w:type="spellEnd"/>
      <w:r>
        <w:rPr>
          <w:rFonts w:ascii="Trebuchet MS" w:hAnsi="Trebuchet MS"/>
          <w:b/>
        </w:rPr>
        <w:t xml:space="preserve"> Bath </w:t>
      </w:r>
      <w:proofErr w:type="spellStart"/>
      <w:r>
        <w:rPr>
          <w:rFonts w:ascii="Trebuchet MS" w:hAnsi="Trebuchet MS"/>
          <w:b/>
        </w:rPr>
        <w:t>Bath</w:t>
      </w:r>
      <w:proofErr w:type="spellEnd"/>
      <w:r>
        <w:rPr>
          <w:rFonts w:ascii="Trebuchet MS" w:hAnsi="Trebuchet MS"/>
          <w:b/>
        </w:rPr>
        <w:t xml:space="preserve"> </w:t>
      </w:r>
      <w:proofErr w:type="gramStart"/>
      <w:r>
        <w:rPr>
          <w:rFonts w:ascii="Trebuchet MS" w:hAnsi="Trebuchet MS"/>
          <w:b/>
        </w:rPr>
        <w:t>And</w:t>
      </w:r>
      <w:proofErr w:type="gramEnd"/>
      <w:r>
        <w:rPr>
          <w:rFonts w:ascii="Trebuchet MS" w:hAnsi="Trebuchet MS"/>
          <w:b/>
        </w:rPr>
        <w:t xml:space="preserve"> North East Somerset BA2 9ES </w:t>
      </w:r>
    </w:p>
    <w:p w:rsidR="00677F8A" w:rsidRDefault="00A32872">
      <w:pPr>
        <w:rPr>
          <w:rFonts w:ascii="Trebuchet MS" w:hAnsi="Trebuchet MS"/>
        </w:rPr>
      </w:pPr>
      <w:r>
        <w:rPr>
          <w:rFonts w:ascii="Trebuchet MS" w:hAnsi="Trebuchet MS"/>
        </w:rPr>
        <w:t>Demolition of existing building; mixed-use redevelopment of site for storage and distribution (Class B8) and 120 units of purpose-built student accommodation (sui generis); and associated access and landscaping works (re-submission)</w:t>
      </w:r>
    </w:p>
    <w:p w:rsidR="00677F8A" w:rsidRDefault="00A32872">
      <w:pPr>
        <w:rPr>
          <w:rFonts w:ascii="Trebuchet MS" w:hAnsi="Trebuchet MS"/>
          <w:i/>
        </w:rPr>
      </w:pPr>
      <w:r>
        <w:rPr>
          <w:rFonts w:ascii="Trebuchet MS" w:hAnsi="Trebuchet MS"/>
          <w:i/>
        </w:rPr>
        <w:t>Objection</w:t>
      </w:r>
    </w:p>
    <w:p w:rsidR="00677F8A" w:rsidRDefault="00A32872">
      <w:pPr>
        <w:rPr>
          <w:rFonts w:ascii="Trebuchet MS" w:hAnsi="Trebuchet MS"/>
        </w:rPr>
      </w:pPr>
      <w:r>
        <w:rPr>
          <w:rFonts w:ascii="Trebuchet MS" w:hAnsi="Trebuchet MS"/>
        </w:rPr>
        <w:t>The Hollis Building is an unlisted 20</w:t>
      </w:r>
      <w:r>
        <w:rPr>
          <w:rFonts w:ascii="Trebuchet MS" w:hAnsi="Trebuchet MS"/>
          <w:vertAlign w:val="superscript"/>
        </w:rPr>
        <w:t>th</w:t>
      </w:r>
      <w:r>
        <w:rPr>
          <w:rFonts w:ascii="Trebuchet MS" w:hAnsi="Trebuchet MS"/>
        </w:rPr>
        <w:t xml:space="preserve"> century industrial building situated along Lower Bristol Road, within the Bath conservation area and World Heritage site. The site sits adjacent to </w:t>
      </w:r>
      <w:proofErr w:type="spellStart"/>
      <w:r>
        <w:rPr>
          <w:rFonts w:ascii="Trebuchet MS" w:hAnsi="Trebuchet MS"/>
        </w:rPr>
        <w:t>Rackfield</w:t>
      </w:r>
      <w:proofErr w:type="spellEnd"/>
      <w:r>
        <w:rPr>
          <w:rFonts w:ascii="Trebuchet MS" w:hAnsi="Trebuchet MS"/>
        </w:rPr>
        <w:t xml:space="preserve"> Place, a terrace of Grade II early Victorian </w:t>
      </w:r>
      <w:r w:rsidRPr="00A32872">
        <w:rPr>
          <w:rFonts w:ascii="Trebuchet MS" w:hAnsi="Trebuchet MS"/>
        </w:rPr>
        <w:t xml:space="preserve">artisans’ cottages in coursed rubble stone, which appears to be a rare example of early back-to-backs in Bath. The site additionally lies opposite the Grade II 1840 </w:t>
      </w:r>
      <w:proofErr w:type="spellStart"/>
      <w:r w:rsidRPr="00A32872">
        <w:rPr>
          <w:rFonts w:ascii="Trebuchet MS" w:hAnsi="Trebuchet MS"/>
        </w:rPr>
        <w:t>Twerton</w:t>
      </w:r>
      <w:proofErr w:type="spellEnd"/>
      <w:r w:rsidRPr="00A32872">
        <w:rPr>
          <w:rFonts w:ascii="Trebuchet MS" w:hAnsi="Trebuchet MS"/>
        </w:rPr>
        <w:t xml:space="preserve"> Viaduct, and </w:t>
      </w:r>
      <w:r>
        <w:rPr>
          <w:rFonts w:ascii="Trebuchet MS" w:hAnsi="Trebuchet MS"/>
        </w:rPr>
        <w:t xml:space="preserve">consequently forms a significant part of the Viaduct’s riverside view and streetscape setting. </w:t>
      </w:r>
    </w:p>
    <w:p w:rsidR="00677F8A" w:rsidRDefault="00A32872">
      <w:pPr>
        <w:rPr>
          <w:rFonts w:ascii="Trebuchet MS" w:hAnsi="Trebuchet MS"/>
        </w:rPr>
      </w:pPr>
      <w:r>
        <w:rPr>
          <w:rFonts w:ascii="Trebuchet MS" w:hAnsi="Trebuchet MS"/>
        </w:rPr>
        <w:t xml:space="preserve">BPT has objected to past iterations of this scheme which proposed purpose-built student accommodation (see application 17/05536/FUL). We most recently objected to application 20/01794/FUL for the construction of 121 student units on the site on grounds of an in-principle opposition to the unjustified provision of further student housing, and the proposed height, scale, and massing of the development which would be of detriment to the appearance and character of the </w:t>
      </w:r>
      <w:proofErr w:type="spellStart"/>
      <w:r>
        <w:rPr>
          <w:rFonts w:ascii="Trebuchet MS" w:hAnsi="Trebuchet MS"/>
        </w:rPr>
        <w:t>Twerton</w:t>
      </w:r>
      <w:proofErr w:type="spellEnd"/>
      <w:r>
        <w:rPr>
          <w:rFonts w:ascii="Trebuchet MS" w:hAnsi="Trebuchet MS"/>
        </w:rPr>
        <w:t xml:space="preserve"> region of the conservation area, and harm the setting of two Grade II heritage assets. </w:t>
      </w:r>
    </w:p>
    <w:p w:rsidR="00677F8A" w:rsidRDefault="00A32872">
      <w:pPr>
        <w:rPr>
          <w:rFonts w:ascii="Trebuchet MS" w:hAnsi="Trebuchet MS"/>
        </w:rPr>
      </w:pPr>
      <w:r>
        <w:rPr>
          <w:rFonts w:ascii="Trebuchet MS" w:hAnsi="Trebuchet MS"/>
        </w:rPr>
        <w:t xml:space="preserve">Based on assessment of this application, we </w:t>
      </w:r>
      <w:r w:rsidRPr="00A32872">
        <w:rPr>
          <w:rFonts w:ascii="Trebuchet MS" w:hAnsi="Trebuchet MS"/>
        </w:rPr>
        <w:t xml:space="preserve">conclude the current proposal is largely similar with regards to its proposed height, scale, and massing, use of materials, and return to a </w:t>
      </w:r>
      <w:proofErr w:type="spellStart"/>
      <w:r w:rsidRPr="00A32872">
        <w:rPr>
          <w:rFonts w:ascii="Trebuchet MS" w:hAnsi="Trebuchet MS"/>
        </w:rPr>
        <w:t>sawtooth</w:t>
      </w:r>
      <w:proofErr w:type="spellEnd"/>
      <w:r w:rsidRPr="00A32872">
        <w:rPr>
          <w:rFonts w:ascii="Trebuchet MS" w:hAnsi="Trebuchet MS"/>
        </w:rPr>
        <w:t xml:space="preserve"> roof profile previously proposed under</w:t>
      </w:r>
      <w:r>
        <w:rPr>
          <w:rFonts w:ascii="Trebuchet MS" w:hAnsi="Trebuchet MS"/>
        </w:rPr>
        <w:t xml:space="preserve"> application 20/01794/FUL (see 26/05/2020). We note that some design changes have been made, principally to the western elevation with the introduction of a twin gabled profile with chamfered ground floor. We feel that this view of the proposed building has significantly improved as part of the </w:t>
      </w:r>
      <w:r w:rsidRPr="00A32872">
        <w:rPr>
          <w:rFonts w:ascii="Trebuchet MS" w:hAnsi="Trebuchet MS"/>
        </w:rPr>
        <w:t xml:space="preserve">western arterial approach to the city centre. However, on the basis of the substantial similarity with refused scheme 20/01794/FUL, we maintain our previous objection </w:t>
      </w:r>
      <w:r>
        <w:rPr>
          <w:rFonts w:ascii="Trebuchet MS" w:hAnsi="Trebuchet MS"/>
        </w:rPr>
        <w:t xml:space="preserve">on the same grounds. We reiterate our previous comments as follows: </w:t>
      </w:r>
    </w:p>
    <w:p w:rsidR="00677F8A" w:rsidRDefault="00A32872">
      <w:pPr>
        <w:rPr>
          <w:rFonts w:ascii="Trebuchet MS" w:hAnsi="Trebuchet MS"/>
          <w:b/>
        </w:rPr>
      </w:pPr>
      <w:r>
        <w:rPr>
          <w:rFonts w:ascii="Trebuchet MS" w:hAnsi="Trebuchet MS"/>
          <w:b/>
        </w:rPr>
        <w:t>Student Accommodation</w:t>
      </w:r>
    </w:p>
    <w:p w:rsidR="00677F8A" w:rsidRDefault="00A32872">
      <w:pPr>
        <w:rPr>
          <w:rFonts w:ascii="Trebuchet MS" w:hAnsi="Trebuchet MS"/>
        </w:rPr>
      </w:pPr>
      <w:r>
        <w:rPr>
          <w:rFonts w:ascii="Trebuchet MS" w:hAnsi="Trebuchet MS"/>
        </w:rPr>
        <w:t xml:space="preserve">We acknowledge the varied development potential of the </w:t>
      </w:r>
      <w:proofErr w:type="spellStart"/>
      <w:r>
        <w:rPr>
          <w:rFonts w:ascii="Trebuchet MS" w:hAnsi="Trebuchet MS"/>
        </w:rPr>
        <w:t>Twerton</w:t>
      </w:r>
      <w:proofErr w:type="spellEnd"/>
      <w:r>
        <w:rPr>
          <w:rFonts w:ascii="Trebuchet MS" w:hAnsi="Trebuchet MS"/>
        </w:rPr>
        <w:t xml:space="preserve"> Riverside Enterprise Zone as noted in Policy B3 of the Core Strategy and </w:t>
      </w:r>
      <w:proofErr w:type="spellStart"/>
      <w:r>
        <w:rPr>
          <w:rFonts w:ascii="Trebuchet MS" w:hAnsi="Trebuchet MS"/>
        </w:rPr>
        <w:t>Placemaking</w:t>
      </w:r>
      <w:proofErr w:type="spellEnd"/>
      <w:r>
        <w:rPr>
          <w:rFonts w:ascii="Trebuchet MS" w:hAnsi="Trebuchet MS"/>
        </w:rPr>
        <w:t xml:space="preserve"> Plan. However, Policy ED2B emphasises “Applications for residential development or others uses will normally be approved unless there is a strong economic reason why this would be inappropriate.” Considering the Hollis Building’s continued occupancy by Mercy in Action, this would constitute a strong economic reason for the continued </w:t>
      </w:r>
      <w:r w:rsidRPr="00A32872">
        <w:rPr>
          <w:rFonts w:ascii="Trebuchet MS" w:hAnsi="Trebuchet MS"/>
        </w:rPr>
        <w:t>storage/distribution (B8)</w:t>
      </w:r>
      <w:r>
        <w:rPr>
          <w:rFonts w:ascii="Trebuchet MS" w:hAnsi="Trebuchet MS"/>
        </w:rPr>
        <w:t xml:space="preserve"> use of the site. Policy B3 highlights “areas of conflict between industrial activity and residential areas” as a risk to </w:t>
      </w:r>
      <w:proofErr w:type="spellStart"/>
      <w:r>
        <w:rPr>
          <w:rFonts w:ascii="Trebuchet MS" w:hAnsi="Trebuchet MS"/>
        </w:rPr>
        <w:t>Newbridge</w:t>
      </w:r>
      <w:proofErr w:type="spellEnd"/>
      <w:r>
        <w:rPr>
          <w:rFonts w:ascii="Trebuchet MS" w:hAnsi="Trebuchet MS"/>
        </w:rPr>
        <w:t xml:space="preserve"> and </w:t>
      </w:r>
      <w:proofErr w:type="spellStart"/>
      <w:r>
        <w:rPr>
          <w:rFonts w:ascii="Trebuchet MS" w:hAnsi="Trebuchet MS"/>
        </w:rPr>
        <w:t>Twerton</w:t>
      </w:r>
      <w:proofErr w:type="spellEnd"/>
      <w:r>
        <w:rPr>
          <w:rFonts w:ascii="Trebuchet MS" w:hAnsi="Trebuchet MS"/>
        </w:rPr>
        <w:t xml:space="preserve"> Riverside; Policy B5 highlights that “proposals for off-campus student accommodation […] will be refused within the Central Area, the Enterprise Zone and on MoD land where this would adversely affect the realisation of other aspects of the vision and spatial strategy for the city in relation to delivering housing, and economic development.”</w:t>
      </w:r>
    </w:p>
    <w:p w:rsidR="00677F8A" w:rsidRDefault="00A32872">
      <w:pPr>
        <w:rPr>
          <w:rFonts w:ascii="Trebuchet MS" w:hAnsi="Trebuchet MS"/>
        </w:rPr>
      </w:pPr>
      <w:r>
        <w:rPr>
          <w:rFonts w:ascii="Trebuchet MS" w:hAnsi="Trebuchet MS"/>
        </w:rPr>
        <w:lastRenderedPageBreak/>
        <w:t xml:space="preserve">We </w:t>
      </w:r>
      <w:r w:rsidRPr="00A32872">
        <w:rPr>
          <w:rFonts w:ascii="Trebuchet MS" w:hAnsi="Trebuchet MS"/>
        </w:rPr>
        <w:t>strongly maintain that any residential development on this site, with its convenient proximity to the RUH and Bath’s industrial sites and offices, should comprise accommodation for local residents and essent</w:t>
      </w:r>
      <w:r>
        <w:rPr>
          <w:rFonts w:ascii="Trebuchet MS" w:hAnsi="Trebuchet MS"/>
        </w:rPr>
        <w:t>ial workers</w:t>
      </w:r>
      <w:r>
        <w:rPr>
          <w:rFonts w:ascii="Trebuchet MS" w:hAnsi="Trebuchet MS"/>
          <w:color w:val="C9211E"/>
        </w:rPr>
        <w:t xml:space="preserve">. </w:t>
      </w:r>
      <w:r w:rsidRPr="00A32872">
        <w:rPr>
          <w:rFonts w:ascii="Trebuchet MS" w:hAnsi="Trebuchet MS"/>
        </w:rPr>
        <w:t xml:space="preserve">Moreover, this application does not take account of the predicted impact on student numbers </w:t>
      </w:r>
      <w:r>
        <w:rPr>
          <w:rFonts w:ascii="Trebuchet MS" w:hAnsi="Trebuchet MS"/>
        </w:rPr>
        <w:t>from</w:t>
      </w:r>
      <w:r w:rsidRPr="00A32872">
        <w:rPr>
          <w:rFonts w:ascii="Trebuchet MS" w:hAnsi="Trebuchet MS"/>
        </w:rPr>
        <w:t xml:space="preserve"> the Covid</w:t>
      </w:r>
      <w:r>
        <w:rPr>
          <w:rFonts w:ascii="Trebuchet MS" w:hAnsi="Trebuchet MS"/>
        </w:rPr>
        <w:t>-19 pandemic, such as potentially increasing numbers of students studying from home. We reiterate Professor Sue Rigby’s statement regarding the lack of proposed future growth by either of Bath’s universities in the current circumstances (27/05/2020), and highlight recent applications for the change of use of PBSA rooms to provide short-term holiday lets due to lack of demand (</w:t>
      </w:r>
      <w:r w:rsidRPr="00A32872">
        <w:rPr>
          <w:rFonts w:ascii="Trebuchet MS" w:hAnsi="Trebuchet MS"/>
        </w:rPr>
        <w:t xml:space="preserve">see </w:t>
      </w:r>
      <w:proofErr w:type="spellStart"/>
      <w:r w:rsidRPr="00A32872">
        <w:rPr>
          <w:rFonts w:ascii="Trebuchet MS" w:hAnsi="Trebuchet MS"/>
        </w:rPr>
        <w:t>Twerton</w:t>
      </w:r>
      <w:proofErr w:type="spellEnd"/>
      <w:r w:rsidRPr="00A32872">
        <w:rPr>
          <w:rFonts w:ascii="Trebuchet MS" w:hAnsi="Trebuchet MS"/>
        </w:rPr>
        <w:t xml:space="preserve"> Mill, 20/04796/FUL). There is consequently no justifiable demonstration of future demand, intended to be met by this development</w:t>
      </w:r>
      <w:r>
        <w:rPr>
          <w:rFonts w:ascii="Trebuchet MS" w:hAnsi="Trebuchet MS"/>
          <w:color w:val="C9211E"/>
        </w:rPr>
        <w:t>.</w:t>
      </w:r>
    </w:p>
    <w:p w:rsidR="00677F8A" w:rsidRDefault="00A32872">
      <w:pPr>
        <w:rPr>
          <w:rFonts w:ascii="Trebuchet MS" w:hAnsi="Trebuchet MS"/>
        </w:rPr>
      </w:pPr>
      <w:r>
        <w:rPr>
          <w:rFonts w:ascii="Trebuchet MS" w:hAnsi="Trebuchet MS"/>
        </w:rPr>
        <w:t>We additionally feel that the development of further Purpose-Built Student Accommodation (</w:t>
      </w:r>
      <w:r w:rsidRPr="00A32872">
        <w:rPr>
          <w:rFonts w:ascii="Trebuchet MS" w:hAnsi="Trebuchet MS"/>
        </w:rPr>
        <w:t xml:space="preserve">PBSA) adjacent to the </w:t>
      </w:r>
      <w:proofErr w:type="spellStart"/>
      <w:r w:rsidRPr="00A32872">
        <w:rPr>
          <w:rFonts w:ascii="Trebuchet MS" w:hAnsi="Trebuchet MS"/>
        </w:rPr>
        <w:t>Twerton</w:t>
      </w:r>
      <w:proofErr w:type="spellEnd"/>
      <w:r w:rsidRPr="00A32872">
        <w:rPr>
          <w:rFonts w:ascii="Trebuchet MS" w:hAnsi="Trebuchet MS"/>
        </w:rPr>
        <w:t xml:space="preserve"> Mill site and to the west of Charlton Court, as well as on the periphery of the HMO Test 1 area (indicating a minimum HMO saturation of 25%), represents a disproportionate concentration of student accommodation within the </w:t>
      </w:r>
      <w:proofErr w:type="spellStart"/>
      <w:r w:rsidRPr="00A32872">
        <w:rPr>
          <w:rFonts w:ascii="Trebuchet MS" w:hAnsi="Trebuchet MS"/>
        </w:rPr>
        <w:t>Twerton</w:t>
      </w:r>
      <w:proofErr w:type="spellEnd"/>
      <w:r w:rsidRPr="00A32872">
        <w:rPr>
          <w:rFonts w:ascii="Trebuchet MS" w:hAnsi="Trebuchet MS"/>
        </w:rPr>
        <w:t xml:space="preserve"> </w:t>
      </w:r>
      <w:r>
        <w:rPr>
          <w:rFonts w:ascii="Trebuchet MS" w:hAnsi="Trebuchet MS"/>
        </w:rPr>
        <w:t xml:space="preserve">area. This would be contrary to the aims of B&amp;NES’ HMO SPD 2013 to encourage a sustainable balance of communities throughout Bath, and Policy D1 of the Core Strategy and </w:t>
      </w:r>
      <w:proofErr w:type="spellStart"/>
      <w:r>
        <w:rPr>
          <w:rFonts w:ascii="Trebuchet MS" w:hAnsi="Trebuchet MS"/>
        </w:rPr>
        <w:t>Placemaking</w:t>
      </w:r>
      <w:proofErr w:type="spellEnd"/>
      <w:r>
        <w:rPr>
          <w:rFonts w:ascii="Trebuchet MS" w:hAnsi="Trebuchet MS"/>
        </w:rPr>
        <w:t xml:space="preserve"> Plan. </w:t>
      </w:r>
    </w:p>
    <w:p w:rsidR="00677F8A" w:rsidRDefault="00A32872">
      <w:pPr>
        <w:rPr>
          <w:rFonts w:ascii="Trebuchet MS" w:hAnsi="Trebuchet MS"/>
        </w:rPr>
      </w:pPr>
      <w:r w:rsidRPr="00A32872">
        <w:rPr>
          <w:rFonts w:ascii="Trebuchet MS" w:hAnsi="Trebuchet MS"/>
        </w:rPr>
        <w:t>We strongly question the potential of the building to be effectively adapted</w:t>
      </w:r>
      <w:r>
        <w:rPr>
          <w:rFonts w:ascii="Trebuchet MS" w:hAnsi="Trebuchet MS"/>
        </w:rPr>
        <w:t xml:space="preserve"> </w:t>
      </w:r>
      <w:r w:rsidRPr="00A32872">
        <w:rPr>
          <w:rFonts w:ascii="Trebuchet MS" w:hAnsi="Trebuchet MS"/>
        </w:rPr>
        <w:t xml:space="preserve">for alternative, long-term residential use by local individuals and families, due to the small size of the internal residential units, and lack of appropriate outdoor private amenity </w:t>
      </w:r>
      <w:r>
        <w:rPr>
          <w:rFonts w:ascii="Trebuchet MS" w:hAnsi="Trebuchet MS"/>
        </w:rPr>
        <w:t xml:space="preserve">space. </w:t>
      </w:r>
    </w:p>
    <w:p w:rsidR="00677F8A" w:rsidRDefault="00677F8A">
      <w:pPr>
        <w:rPr>
          <w:rFonts w:ascii="Trebuchet MS" w:hAnsi="Trebuchet MS"/>
          <w:highlight w:val="yellow"/>
        </w:rPr>
      </w:pPr>
    </w:p>
    <w:p w:rsidR="00677F8A" w:rsidRDefault="00A32872">
      <w:pPr>
        <w:rPr>
          <w:rFonts w:ascii="Trebuchet MS" w:hAnsi="Trebuchet MS"/>
          <w:b/>
        </w:rPr>
      </w:pPr>
      <w:r>
        <w:rPr>
          <w:rFonts w:ascii="Trebuchet MS" w:hAnsi="Trebuchet MS"/>
          <w:b/>
        </w:rPr>
        <w:t>Height, Scale, Massing, and Appearance</w:t>
      </w:r>
    </w:p>
    <w:p w:rsidR="00677F8A" w:rsidRDefault="00A32872">
      <w:pPr>
        <w:rPr>
          <w:rFonts w:ascii="Trebuchet MS" w:hAnsi="Trebuchet MS"/>
        </w:rPr>
      </w:pPr>
      <w:r>
        <w:rPr>
          <w:rFonts w:ascii="Trebuchet MS" w:hAnsi="Trebuchet MS"/>
        </w:rPr>
        <w:t xml:space="preserve">In accordance with B&amp;NES Building Height Strategy, new development within Zone 3 should have a maximum shoulder height of four floors, with one additional setback storey within the </w:t>
      </w:r>
      <w:proofErr w:type="spellStart"/>
      <w:r>
        <w:rPr>
          <w:rFonts w:ascii="Trebuchet MS" w:hAnsi="Trebuchet MS"/>
        </w:rPr>
        <w:t>roofscape</w:t>
      </w:r>
      <w:proofErr w:type="spellEnd"/>
      <w:r>
        <w:rPr>
          <w:rFonts w:ascii="Trebuchet MS" w:hAnsi="Trebuchet MS"/>
        </w:rPr>
        <w:t xml:space="preserve"> “likely to be acceptable”. Whilst one additional storey may be deemed permissible within developments along Lower Bristol Road, this is not applicable to sites “in close proximity to existing 2-3 storey residential areas”, and a height of under four storeys is encouraged in response to nearby heritage assets and the </w:t>
      </w:r>
      <w:r w:rsidR="00F821CE">
        <w:rPr>
          <w:rFonts w:ascii="Trebuchet MS" w:hAnsi="Trebuchet MS"/>
        </w:rPr>
        <w:t xml:space="preserve">amenity of the occupants of </w:t>
      </w:r>
      <w:r>
        <w:rPr>
          <w:rFonts w:ascii="Trebuchet MS" w:hAnsi="Trebuchet MS"/>
        </w:rPr>
        <w:t>existing residential dwellings. Therefore, the development</w:t>
      </w:r>
      <w:r>
        <w:rPr>
          <w:rFonts w:ascii="Trebuchet MS" w:hAnsi="Trebuchet MS"/>
          <w:color w:val="C9211E"/>
        </w:rPr>
        <w:t>,</w:t>
      </w:r>
      <w:r>
        <w:rPr>
          <w:rFonts w:ascii="Trebuchet MS" w:hAnsi="Trebuchet MS"/>
        </w:rPr>
        <w:t xml:space="preserve"> as proposed</w:t>
      </w:r>
      <w:r>
        <w:rPr>
          <w:rFonts w:ascii="Trebuchet MS" w:hAnsi="Trebuchet MS"/>
          <w:color w:val="C9211E"/>
        </w:rPr>
        <w:t xml:space="preserve">, </w:t>
      </w:r>
      <w:r>
        <w:rPr>
          <w:rFonts w:ascii="Trebuchet MS" w:hAnsi="Trebuchet MS"/>
        </w:rPr>
        <w:t xml:space="preserve">constitutes overdevelopment of an excessive height and massing, which is contrary to local policy guidance, and would be over-dominating and incongruous, resulting in a detrimental impact </w:t>
      </w:r>
      <w:r w:rsidR="00F821CE">
        <w:rPr>
          <w:rFonts w:ascii="Trebuchet MS" w:hAnsi="Trebuchet MS"/>
        </w:rPr>
        <w:t>on</w:t>
      </w:r>
      <w:r>
        <w:rPr>
          <w:rFonts w:ascii="Trebuchet MS" w:hAnsi="Trebuchet MS"/>
        </w:rPr>
        <w:t xml:space="preserve"> the established scale and townscape character and local views and harm to the setting of multiple Grade II heritage assets. </w:t>
      </w:r>
    </w:p>
    <w:p w:rsidR="00677F8A" w:rsidRDefault="00A32872">
      <w:pPr>
        <w:rPr>
          <w:rFonts w:ascii="Trebuchet MS" w:hAnsi="Trebuchet MS"/>
        </w:rPr>
      </w:pPr>
      <w:r>
        <w:rPr>
          <w:rFonts w:ascii="Trebuchet MS" w:hAnsi="Trebuchet MS"/>
        </w:rPr>
        <w:t xml:space="preserve">We highlight the council’s right to implement modifiers where it is felt necessary, both upward and downward, and highlight the need for an improved sensitivity of height and scale in close proximity to a very rare example of Victorian back-to-backs in Bath. </w:t>
      </w:r>
    </w:p>
    <w:p w:rsidR="00677F8A" w:rsidRDefault="00A32872">
      <w:pPr>
        <w:rPr>
          <w:rFonts w:ascii="Trebuchet MS" w:hAnsi="Trebuchet MS"/>
          <w:highlight w:val="yellow"/>
        </w:rPr>
      </w:pPr>
      <w:r>
        <w:rPr>
          <w:rFonts w:ascii="Trebuchet MS" w:hAnsi="Trebuchet MS"/>
        </w:rPr>
        <w:t>We</w:t>
      </w:r>
      <w:r>
        <w:rPr>
          <w:rFonts w:ascii="Trebuchet MS" w:hAnsi="Trebuchet MS"/>
          <w:color w:val="000000"/>
        </w:rPr>
        <w:t xml:space="preserve"> </w:t>
      </w:r>
      <w:r w:rsidRPr="00A32872">
        <w:rPr>
          <w:rFonts w:ascii="Trebuchet MS" w:hAnsi="Trebuchet MS"/>
        </w:rPr>
        <w:t xml:space="preserve">emphasise that the comparison with the </w:t>
      </w:r>
      <w:proofErr w:type="spellStart"/>
      <w:r w:rsidRPr="00A32872">
        <w:rPr>
          <w:rFonts w:ascii="Trebuchet MS" w:hAnsi="Trebuchet MS"/>
        </w:rPr>
        <w:t>Twerton</w:t>
      </w:r>
      <w:proofErr w:type="spellEnd"/>
      <w:r w:rsidRPr="00A32872">
        <w:rPr>
          <w:rFonts w:ascii="Trebuchet MS" w:hAnsi="Trebuchet MS"/>
        </w:rPr>
        <w:t xml:space="preserve"> Mill student accommodation block in scale and materials is inappropriate, </w:t>
      </w:r>
      <w:r w:rsidR="00F821CE">
        <w:rPr>
          <w:rFonts w:ascii="Trebuchet MS" w:hAnsi="Trebuchet MS"/>
        </w:rPr>
        <w:t>owing</w:t>
      </w:r>
      <w:r w:rsidRPr="00A32872">
        <w:rPr>
          <w:rFonts w:ascii="Trebuchet MS" w:hAnsi="Trebuchet MS"/>
        </w:rPr>
        <w:t xml:space="preserve"> to the setback of </w:t>
      </w:r>
      <w:proofErr w:type="spellStart"/>
      <w:r w:rsidRPr="00A32872">
        <w:rPr>
          <w:rFonts w:ascii="Trebuchet MS" w:hAnsi="Trebuchet MS"/>
        </w:rPr>
        <w:t>Twerton</w:t>
      </w:r>
      <w:proofErr w:type="spellEnd"/>
      <w:r w:rsidRPr="00A32872">
        <w:rPr>
          <w:rFonts w:ascii="Trebuchet MS" w:hAnsi="Trebuchet MS"/>
        </w:rPr>
        <w:t xml:space="preserve"> Mill’s five-storey building alongside the river, behind a lowered three</w:t>
      </w:r>
      <w:r w:rsidR="00F821CE">
        <w:rPr>
          <w:rFonts w:ascii="Trebuchet MS" w:hAnsi="Trebuchet MS"/>
        </w:rPr>
        <w:t>-storey roadside elevation with</w:t>
      </w:r>
      <w:r w:rsidRPr="00A32872">
        <w:rPr>
          <w:rFonts w:ascii="Trebuchet MS" w:hAnsi="Trebuchet MS"/>
        </w:rPr>
        <w:t xml:space="preserve"> </w:t>
      </w:r>
      <w:r w:rsidR="00F821CE">
        <w:rPr>
          <w:rFonts w:ascii="Trebuchet MS" w:hAnsi="Trebuchet MS"/>
        </w:rPr>
        <w:t xml:space="preserve">a </w:t>
      </w:r>
      <w:bookmarkStart w:id="0" w:name="_GoBack"/>
      <w:bookmarkEnd w:id="0"/>
      <w:r w:rsidRPr="00A32872">
        <w:rPr>
          <w:rFonts w:ascii="Trebuchet MS" w:hAnsi="Trebuchet MS"/>
        </w:rPr>
        <w:t xml:space="preserve">stepped-down two storey section to the west which better complements the Lower Bristol Road streetscape, avoiding overshadowing designated heritage assets such as the adjacent </w:t>
      </w:r>
      <w:proofErr w:type="spellStart"/>
      <w:r w:rsidRPr="00A32872">
        <w:rPr>
          <w:rFonts w:ascii="Trebuchet MS" w:hAnsi="Trebuchet MS"/>
        </w:rPr>
        <w:t>Rackfield</w:t>
      </w:r>
      <w:proofErr w:type="spellEnd"/>
      <w:r w:rsidRPr="00A32872">
        <w:rPr>
          <w:rFonts w:ascii="Trebuchet MS" w:hAnsi="Trebuchet MS"/>
        </w:rPr>
        <w:t xml:space="preserve"> Place and </w:t>
      </w:r>
      <w:proofErr w:type="spellStart"/>
      <w:r w:rsidRPr="00A32872">
        <w:rPr>
          <w:rFonts w:ascii="Trebuchet MS" w:hAnsi="Trebuchet MS"/>
        </w:rPr>
        <w:t>Twerton</w:t>
      </w:r>
      <w:proofErr w:type="spellEnd"/>
      <w:r w:rsidRPr="00A32872">
        <w:rPr>
          <w:rFonts w:ascii="Trebuchet MS" w:hAnsi="Trebuchet MS"/>
        </w:rPr>
        <w:t xml:space="preserve"> </w:t>
      </w:r>
      <w:r>
        <w:rPr>
          <w:rFonts w:ascii="Trebuchet MS" w:hAnsi="Trebuchet MS"/>
        </w:rPr>
        <w:t xml:space="preserve">Viaduct. Furthermore, the use of red brick is restricted to the riverside blocks, recognising the distinct difference in material character along the riverside and within the set-back street scene. </w:t>
      </w:r>
      <w:r w:rsidRPr="00A32872">
        <w:rPr>
          <w:rFonts w:ascii="Trebuchet MS" w:hAnsi="Trebuchet MS"/>
        </w:rPr>
        <w:t xml:space="preserve">We maintain that the success of the </w:t>
      </w:r>
      <w:proofErr w:type="spellStart"/>
      <w:r>
        <w:rPr>
          <w:rFonts w:ascii="Trebuchet MS" w:hAnsi="Trebuchet MS"/>
        </w:rPr>
        <w:t>Twerton</w:t>
      </w:r>
      <w:proofErr w:type="spellEnd"/>
      <w:r>
        <w:rPr>
          <w:rFonts w:ascii="Trebuchet MS" w:hAnsi="Trebuchet MS"/>
        </w:rPr>
        <w:t xml:space="preserve"> Mill scheme is furthered by its use of amenity space and pedestrian access to </w:t>
      </w:r>
      <w:r>
        <w:rPr>
          <w:rFonts w:ascii="Trebuchet MS" w:hAnsi="Trebuchet MS"/>
        </w:rPr>
        <w:lastRenderedPageBreak/>
        <w:t xml:space="preserve">break up the scale and density of residential blocks, and improve the site’s permeability and </w:t>
      </w:r>
      <w:proofErr w:type="spellStart"/>
      <w:r>
        <w:rPr>
          <w:rFonts w:ascii="Trebuchet MS" w:hAnsi="Trebuchet MS"/>
        </w:rPr>
        <w:t>streetside</w:t>
      </w:r>
      <w:proofErr w:type="spellEnd"/>
      <w:r>
        <w:rPr>
          <w:rFonts w:ascii="Trebuchet MS" w:hAnsi="Trebuchet MS"/>
        </w:rPr>
        <w:t xml:space="preserve"> presence. </w:t>
      </w:r>
    </w:p>
    <w:p w:rsidR="00677F8A" w:rsidRDefault="00A32872">
      <w:pPr>
        <w:rPr>
          <w:rFonts w:ascii="Trebuchet MS" w:hAnsi="Trebuchet MS"/>
          <w:color w:val="000000"/>
        </w:rPr>
      </w:pPr>
      <w:r>
        <w:rPr>
          <w:rFonts w:ascii="Trebuchet MS" w:hAnsi="Trebuchet MS"/>
          <w:color w:val="000000"/>
        </w:rPr>
        <w:t>Conversely, the proposed scheme constitutes overdevelopment and would be monolithic in height, massing, and appearance, in views from both Lower Bristol Road and Weston Island, with little variation in its roof articulation or recession which might help to break up an otherwise imposing and bulky insertion within the streetscape. This drastic increase in height would have a ‘</w:t>
      </w:r>
      <w:proofErr w:type="spellStart"/>
      <w:r>
        <w:rPr>
          <w:rFonts w:ascii="Trebuchet MS" w:hAnsi="Trebuchet MS"/>
          <w:color w:val="000000"/>
        </w:rPr>
        <w:t>canyoning</w:t>
      </w:r>
      <w:proofErr w:type="spellEnd"/>
      <w:r>
        <w:rPr>
          <w:rFonts w:ascii="Trebuchet MS" w:hAnsi="Trebuchet MS"/>
          <w:color w:val="000000"/>
        </w:rPr>
        <w:t xml:space="preserve">’ effect on this narrow portion of Lower Bristol Road and would significantly overshadow the Grade II </w:t>
      </w:r>
      <w:proofErr w:type="spellStart"/>
      <w:r>
        <w:rPr>
          <w:rFonts w:ascii="Trebuchet MS" w:hAnsi="Trebuchet MS"/>
          <w:color w:val="000000"/>
        </w:rPr>
        <w:t>Twerton</w:t>
      </w:r>
      <w:proofErr w:type="spellEnd"/>
      <w:r>
        <w:rPr>
          <w:rFonts w:ascii="Trebuchet MS" w:hAnsi="Trebuchet MS"/>
          <w:color w:val="000000"/>
        </w:rPr>
        <w:t xml:space="preserve"> Viaduct, and views from the Viaduct itself, which remains a prominent feature within this region of the conservation area. </w:t>
      </w:r>
    </w:p>
    <w:p w:rsidR="00677F8A" w:rsidRDefault="00A32872">
      <w:pPr>
        <w:rPr>
          <w:rFonts w:ascii="Trebuchet MS" w:hAnsi="Trebuchet MS"/>
          <w:color w:val="000000"/>
        </w:rPr>
      </w:pPr>
      <w:r>
        <w:rPr>
          <w:rFonts w:ascii="Trebuchet MS" w:hAnsi="Trebuchet MS"/>
          <w:color w:val="000000"/>
        </w:rPr>
        <w:t xml:space="preserve">Whilst we feel that the articulation of the </w:t>
      </w:r>
      <w:proofErr w:type="spellStart"/>
      <w:r>
        <w:rPr>
          <w:rFonts w:ascii="Trebuchet MS" w:hAnsi="Trebuchet MS"/>
          <w:color w:val="000000"/>
        </w:rPr>
        <w:t>sawtooth</w:t>
      </w:r>
      <w:proofErr w:type="spellEnd"/>
      <w:r>
        <w:rPr>
          <w:rFonts w:ascii="Trebuchet MS" w:hAnsi="Trebuchet MS"/>
          <w:color w:val="000000"/>
        </w:rPr>
        <w:t xml:space="preserve"> roof is more effective than the refused flat ‘mock mansard’ profile, </w:t>
      </w:r>
      <w:proofErr w:type="spellStart"/>
      <w:r>
        <w:rPr>
          <w:rFonts w:ascii="Trebuchet MS" w:hAnsi="Trebuchet MS"/>
          <w:color w:val="000000"/>
        </w:rPr>
        <w:t>sawtooth</w:t>
      </w:r>
      <w:proofErr w:type="spellEnd"/>
      <w:r>
        <w:rPr>
          <w:rFonts w:ascii="Trebuchet MS" w:hAnsi="Trebuchet MS"/>
          <w:color w:val="000000"/>
        </w:rPr>
        <w:t xml:space="preserve"> roofs were generally used on buildings of a much lower profile, as shown in the historic reference image of </w:t>
      </w:r>
      <w:proofErr w:type="spellStart"/>
      <w:r>
        <w:rPr>
          <w:rFonts w:ascii="Trebuchet MS" w:hAnsi="Trebuchet MS"/>
          <w:color w:val="000000"/>
        </w:rPr>
        <w:t>Carr’s</w:t>
      </w:r>
      <w:proofErr w:type="spellEnd"/>
      <w:r>
        <w:rPr>
          <w:rFonts w:ascii="Trebuchet MS" w:hAnsi="Trebuchet MS"/>
          <w:color w:val="000000"/>
        </w:rPr>
        <w:t xml:space="preserve"> Mill (DAS p.30), and as seen up until </w:t>
      </w:r>
      <w:r w:rsidRPr="00A32872">
        <w:rPr>
          <w:rFonts w:ascii="Trebuchet MS" w:hAnsi="Trebuchet MS"/>
        </w:rPr>
        <w:t xml:space="preserve">recently, the former Bath Press building. </w:t>
      </w:r>
      <w:r>
        <w:rPr>
          <w:rFonts w:ascii="Trebuchet MS" w:hAnsi="Trebuchet MS"/>
          <w:color w:val="000000"/>
        </w:rPr>
        <w:t xml:space="preserve">A </w:t>
      </w:r>
      <w:proofErr w:type="spellStart"/>
      <w:r>
        <w:rPr>
          <w:rFonts w:ascii="Trebuchet MS" w:hAnsi="Trebuchet MS"/>
          <w:color w:val="000000"/>
        </w:rPr>
        <w:t>sawtooth</w:t>
      </w:r>
      <w:proofErr w:type="spellEnd"/>
      <w:r>
        <w:rPr>
          <w:rFonts w:ascii="Trebuchet MS" w:hAnsi="Trebuchet MS"/>
          <w:color w:val="000000"/>
        </w:rPr>
        <w:t xml:space="preserve"> profile in conjunction with the proposed height would be overly dominant in height and scale and overwhelm its lower scale built context. </w:t>
      </w:r>
    </w:p>
    <w:p w:rsidR="00677F8A" w:rsidRDefault="00A32872">
      <w:pPr>
        <w:rPr>
          <w:rFonts w:ascii="Trebuchet MS" w:hAnsi="Trebuchet MS"/>
          <w:color w:val="000000"/>
        </w:rPr>
      </w:pPr>
      <w:r>
        <w:rPr>
          <w:rFonts w:ascii="Trebuchet MS" w:hAnsi="Trebuchet MS"/>
          <w:color w:val="000000"/>
        </w:rPr>
        <w:t xml:space="preserve">Furthermore, we do not feel that the proposed design suitably accounts for its close proximity and consequent harm to the setting of the Grade II </w:t>
      </w:r>
      <w:proofErr w:type="spellStart"/>
      <w:r>
        <w:rPr>
          <w:rFonts w:ascii="Trebuchet MS" w:hAnsi="Trebuchet MS"/>
          <w:color w:val="000000"/>
        </w:rPr>
        <w:t>Rackfield</w:t>
      </w:r>
      <w:proofErr w:type="spellEnd"/>
      <w:r>
        <w:rPr>
          <w:rFonts w:ascii="Trebuchet MS" w:hAnsi="Trebuchet MS"/>
          <w:color w:val="000000"/>
        </w:rPr>
        <w:t xml:space="preserve"> Place; the three storey eastern block would sit above the ridgeline of the terrace, and lead sharply into the four and five storey central block, with an additional half storey in the </w:t>
      </w:r>
      <w:proofErr w:type="spellStart"/>
      <w:r>
        <w:rPr>
          <w:rFonts w:ascii="Trebuchet MS" w:hAnsi="Trebuchet MS"/>
          <w:color w:val="000000"/>
        </w:rPr>
        <w:t>sawtooth</w:t>
      </w:r>
      <w:proofErr w:type="spellEnd"/>
      <w:r>
        <w:rPr>
          <w:rFonts w:ascii="Trebuchet MS" w:hAnsi="Trebuchet MS"/>
          <w:color w:val="000000"/>
        </w:rPr>
        <w:t xml:space="preserve"> roof profile and exaggerated ground floor height, without </w:t>
      </w:r>
      <w:r w:rsidRPr="00A32872">
        <w:rPr>
          <w:rFonts w:ascii="Trebuchet MS" w:hAnsi="Trebuchet MS"/>
        </w:rPr>
        <w:t xml:space="preserve">adequate set back to avoid direct overshadowing. In a difference from the previous refused scheme, the stepped </w:t>
      </w:r>
      <w:r>
        <w:rPr>
          <w:rFonts w:ascii="Trebuchet MS" w:hAnsi="Trebuchet MS"/>
          <w:color w:val="000000"/>
        </w:rPr>
        <w:t xml:space="preserve">down three storey eastern block has been reduced from two bays to one in width, further reducing the visual buffer between the development and </w:t>
      </w:r>
      <w:proofErr w:type="spellStart"/>
      <w:r>
        <w:rPr>
          <w:rFonts w:ascii="Trebuchet MS" w:hAnsi="Trebuchet MS"/>
          <w:color w:val="000000"/>
        </w:rPr>
        <w:t>Rackfield</w:t>
      </w:r>
      <w:proofErr w:type="spellEnd"/>
      <w:r>
        <w:rPr>
          <w:rFonts w:ascii="Trebuchet MS" w:hAnsi="Trebuchet MS"/>
          <w:color w:val="000000"/>
        </w:rPr>
        <w:t xml:space="preserve"> Place. </w:t>
      </w:r>
    </w:p>
    <w:p w:rsidR="00677F8A" w:rsidRDefault="00A32872">
      <w:pPr>
        <w:spacing w:line="259" w:lineRule="auto"/>
        <w:rPr>
          <w:rFonts w:ascii="Trebuchet MS" w:hAnsi="Trebuchet MS"/>
        </w:rPr>
      </w:pPr>
      <w:r>
        <w:rPr>
          <w:rFonts w:ascii="Trebuchet MS" w:hAnsi="Trebuchet MS"/>
        </w:rPr>
        <w:t xml:space="preserve">We </w:t>
      </w:r>
      <w:r w:rsidRPr="00A32872">
        <w:rPr>
          <w:rFonts w:ascii="Trebuchet MS" w:hAnsi="Trebuchet MS"/>
        </w:rPr>
        <w:t xml:space="preserve">consider that the </w:t>
      </w:r>
      <w:r>
        <w:rPr>
          <w:rFonts w:ascii="Trebuchet MS" w:hAnsi="Trebuchet MS"/>
        </w:rPr>
        <w:t>extensive use of buff brick across the primary road-facing elevation is incongruous in an area of primarily coursed Bath rubble stone and Bath stone ashlar. We remain concerned by the lack of specification of the brick and mortar type that will be used, and consequently what finish the building will have. We strongly recommend that materials, specifically the type and colour of brick, are resolved within this application and not left to a Condition. All materials should be specified, with samples provided, before this application is approved. We additionally advise that the type of rubble stone</w:t>
      </w:r>
      <w:r>
        <w:rPr>
          <w:rFonts w:ascii="Trebuchet MS" w:hAnsi="Trebuchet MS"/>
          <w:color w:val="C9211E"/>
        </w:rPr>
        <w:t xml:space="preserve"> </w:t>
      </w:r>
      <w:r w:rsidRPr="00A32872">
        <w:rPr>
          <w:rFonts w:ascii="Trebuchet MS" w:hAnsi="Trebuchet MS"/>
        </w:rPr>
        <w:t xml:space="preserve">and bonding to be used is specified as part of the application; we would recommend the selection of an </w:t>
      </w:r>
      <w:proofErr w:type="spellStart"/>
      <w:r w:rsidRPr="00A32872">
        <w:rPr>
          <w:rFonts w:ascii="Trebuchet MS" w:hAnsi="Trebuchet MS"/>
        </w:rPr>
        <w:t>oolitic</w:t>
      </w:r>
      <w:proofErr w:type="spellEnd"/>
      <w:r w:rsidRPr="00A32872">
        <w:rPr>
          <w:rFonts w:ascii="Trebuchet MS" w:hAnsi="Trebuchet MS"/>
        </w:rPr>
        <w:t xml:space="preserve"> limestone </w:t>
      </w:r>
      <w:r>
        <w:rPr>
          <w:rFonts w:ascii="Trebuchet MS" w:hAnsi="Trebuchet MS"/>
        </w:rPr>
        <w:t>that would complement the extant material character of the conservation area.</w:t>
      </w:r>
    </w:p>
    <w:p w:rsidR="00677F8A" w:rsidRDefault="00A32872">
      <w:pPr>
        <w:rPr>
          <w:rFonts w:ascii="Trebuchet MS" w:hAnsi="Trebuchet MS"/>
          <w:b/>
        </w:rPr>
      </w:pPr>
      <w:r>
        <w:rPr>
          <w:rFonts w:ascii="Trebuchet MS" w:hAnsi="Trebuchet MS"/>
          <w:b/>
        </w:rPr>
        <w:t>Conclusion</w:t>
      </w:r>
    </w:p>
    <w:p w:rsidR="00677F8A" w:rsidRDefault="00A32872">
      <w:pPr>
        <w:rPr>
          <w:rFonts w:ascii="Trebuchet MS" w:hAnsi="Trebuchet MS"/>
        </w:rPr>
      </w:pPr>
      <w:r>
        <w:rPr>
          <w:rFonts w:ascii="Trebuchet MS" w:hAnsi="Trebuchet MS"/>
        </w:rPr>
        <w:t>The proposed development continues to be excessive and visually dominating</w:t>
      </w:r>
      <w:r>
        <w:rPr>
          <w:rFonts w:ascii="Trebuchet MS" w:hAnsi="Trebuchet MS"/>
          <w:color w:val="C9211E"/>
        </w:rPr>
        <w:t xml:space="preserve"> </w:t>
      </w:r>
      <w:r>
        <w:rPr>
          <w:rFonts w:ascii="Trebuchet MS" w:hAnsi="Trebuchet MS"/>
        </w:rPr>
        <w:t xml:space="preserve">in its height, massing and </w:t>
      </w:r>
      <w:r w:rsidRPr="00A32872">
        <w:rPr>
          <w:rFonts w:ascii="Trebuchet MS" w:hAnsi="Trebuchet MS"/>
        </w:rPr>
        <w:t>appearance</w:t>
      </w:r>
      <w:r w:rsidRPr="00A32872">
        <w:rPr>
          <w:rFonts w:ascii="Trebuchet MS" w:hAnsi="Trebuchet MS"/>
          <w:b/>
          <w:bCs/>
        </w:rPr>
        <w:t>.</w:t>
      </w:r>
      <w:r w:rsidRPr="00A32872">
        <w:rPr>
          <w:rFonts w:ascii="Trebuchet MS" w:hAnsi="Trebuchet MS"/>
        </w:rPr>
        <w:t xml:space="preserve"> It constitutes overdevelopment of the site, with associated harm to multiple heritage assets, the conservation area and the setting of Grade II listed buildings. The development would, therefore, </w:t>
      </w:r>
      <w:r>
        <w:rPr>
          <w:rFonts w:ascii="Trebuchet MS" w:hAnsi="Trebuchet MS"/>
        </w:rPr>
        <w:t xml:space="preserve">neither preserve nor enhance the distinctive streetscape character of the Bath conservation area, and would fail to contribute positively to local character and distinctiveness.  </w:t>
      </w:r>
    </w:p>
    <w:p w:rsidR="00677F8A" w:rsidRDefault="00A32872">
      <w:pPr>
        <w:rPr>
          <w:rFonts w:ascii="Trebuchet MS" w:hAnsi="Trebuchet MS"/>
        </w:rPr>
      </w:pPr>
      <w:r>
        <w:rPr>
          <w:rFonts w:ascii="Trebuchet MS" w:hAnsi="Trebuchet MS"/>
        </w:rPr>
        <w:t>There is</w:t>
      </w:r>
      <w:r>
        <w:rPr>
          <w:rFonts w:ascii="Trebuchet MS" w:hAnsi="Trebuchet MS"/>
          <w:color w:val="C9211E"/>
        </w:rPr>
        <w:t xml:space="preserve"> </w:t>
      </w:r>
      <w:r>
        <w:rPr>
          <w:rFonts w:ascii="Trebuchet MS" w:hAnsi="Trebuchet MS"/>
        </w:rPr>
        <w:t xml:space="preserve">an absence of suitable justification for the further provision of PBSA along Lower Bristol Road, or demonstrated consideration of the future impact of Covid-19 on future student </w:t>
      </w:r>
      <w:r w:rsidRPr="00A32872">
        <w:rPr>
          <w:rFonts w:ascii="Trebuchet MS" w:hAnsi="Trebuchet MS"/>
        </w:rPr>
        <w:t xml:space="preserve">numbers and associated decline in demand for accommodation. </w:t>
      </w:r>
    </w:p>
    <w:p w:rsidR="00677F8A" w:rsidRDefault="00A32872">
      <w:pPr>
        <w:rPr>
          <w:rFonts w:ascii="Trebuchet MS" w:hAnsi="Trebuchet MS"/>
        </w:rPr>
      </w:pPr>
      <w:r>
        <w:rPr>
          <w:rFonts w:ascii="Trebuchet MS" w:hAnsi="Trebuchet MS"/>
        </w:rPr>
        <w:t xml:space="preserve">This application is therefore contrary to the Planning (Listed Buildings and Conservation Areas) Act 1990, Sections 12 and 16 of the NPPF, and Policies D1, D2, D3, D4, D5, HE1, and B5 of the Core Strategy and </w:t>
      </w:r>
      <w:proofErr w:type="spellStart"/>
      <w:r>
        <w:rPr>
          <w:rFonts w:ascii="Trebuchet MS" w:hAnsi="Trebuchet MS"/>
        </w:rPr>
        <w:t>Placemaking</w:t>
      </w:r>
      <w:proofErr w:type="spellEnd"/>
      <w:r>
        <w:rPr>
          <w:rFonts w:ascii="Trebuchet MS" w:hAnsi="Trebuchet MS"/>
        </w:rPr>
        <w:t xml:space="preserve"> Plan, and should be refused. </w:t>
      </w:r>
    </w:p>
    <w:sectPr w:rsidR="00677F8A">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8A"/>
    <w:rsid w:val="00677F8A"/>
    <w:rsid w:val="00A32872"/>
    <w:rsid w:val="00F821C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C5009-FE1C-4FE7-A6F0-C06B94DF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4BF"/>
    <w:pPr>
      <w:spacing w:after="160" w:line="252"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D283A"/>
  </w:style>
  <w:style w:type="character" w:customStyle="1" w:styleId="FooterChar">
    <w:name w:val="Footer Char"/>
    <w:basedOn w:val="DefaultParagraphFont"/>
    <w:link w:val="Footer"/>
    <w:uiPriority w:val="99"/>
    <w:qFormat/>
    <w:rsid w:val="00DD283A"/>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D283A"/>
    <w:pPr>
      <w:tabs>
        <w:tab w:val="center" w:pos="4513"/>
        <w:tab w:val="right" w:pos="9026"/>
      </w:tabs>
      <w:spacing w:after="0" w:line="240" w:lineRule="auto"/>
    </w:pPr>
  </w:style>
  <w:style w:type="paragraph" w:styleId="Footer">
    <w:name w:val="footer"/>
    <w:basedOn w:val="Normal"/>
    <w:link w:val="FooterChar"/>
    <w:uiPriority w:val="99"/>
    <w:unhideWhenUsed/>
    <w:rsid w:val="00DD283A"/>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dc:description/>
  <cp:lastModifiedBy>Alex Best</cp:lastModifiedBy>
  <cp:revision>3</cp:revision>
  <dcterms:created xsi:type="dcterms:W3CDTF">2021-06-24T10:36:00Z</dcterms:created>
  <dcterms:modified xsi:type="dcterms:W3CDTF">2021-06-24T10:54:00Z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