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CEE" w:rsidRDefault="00F22ACF" w:rsidP="00252EEC">
      <w:pPr>
        <w:rPr>
          <w:rFonts w:ascii="Trebuchet MS" w:hAnsi="Trebuchet MS"/>
          <w:b/>
        </w:rPr>
      </w:pPr>
      <w:r>
        <w:rPr>
          <w:rFonts w:ascii="Trebuchet MS" w:hAnsi="Trebuchet MS"/>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8pt;height:79.3pt">
            <v:imagedata r:id="rId5" o:title="BPT Logo"/>
          </v:shape>
        </w:pict>
      </w:r>
    </w:p>
    <w:p w:rsidR="00252EEC" w:rsidRDefault="00252EEC" w:rsidP="00252EEC">
      <w:pPr>
        <w:rPr>
          <w:rFonts w:ascii="Trebuchet MS" w:hAnsi="Trebuchet MS"/>
          <w:b/>
        </w:rPr>
      </w:pPr>
      <w:r w:rsidRPr="00252EEC">
        <w:rPr>
          <w:rFonts w:ascii="Trebuchet MS" w:hAnsi="Trebuchet MS"/>
          <w:b/>
        </w:rPr>
        <w:t xml:space="preserve">20/04050/LBA </w:t>
      </w:r>
    </w:p>
    <w:p w:rsidR="00252EEC" w:rsidRDefault="00252EEC" w:rsidP="00252EEC">
      <w:pPr>
        <w:rPr>
          <w:rFonts w:ascii="Trebuchet MS" w:hAnsi="Trebuchet MS"/>
          <w:b/>
        </w:rPr>
      </w:pPr>
      <w:r w:rsidRPr="00252EEC">
        <w:rPr>
          <w:rFonts w:ascii="Trebuchet MS" w:hAnsi="Trebuchet MS"/>
          <w:b/>
        </w:rPr>
        <w:t>Friends</w:t>
      </w:r>
      <w:r w:rsidR="007F63A6">
        <w:rPr>
          <w:rFonts w:ascii="Trebuchet MS" w:hAnsi="Trebuchet MS"/>
          <w:b/>
        </w:rPr>
        <w:t>’</w:t>
      </w:r>
      <w:r w:rsidRPr="00252EEC">
        <w:rPr>
          <w:rFonts w:ascii="Trebuchet MS" w:hAnsi="Trebuchet MS"/>
          <w:b/>
        </w:rPr>
        <w:t xml:space="preserve"> Meeting House York Street City Centre Bath BA1 1NG </w:t>
      </w:r>
    </w:p>
    <w:p w:rsidR="00252EEC" w:rsidRDefault="00252EEC" w:rsidP="00252EEC">
      <w:pPr>
        <w:rPr>
          <w:rFonts w:ascii="Trebuchet MS" w:hAnsi="Trebuchet MS"/>
        </w:rPr>
      </w:pPr>
      <w:r w:rsidRPr="00252EEC">
        <w:rPr>
          <w:rFonts w:ascii="Trebuchet MS" w:hAnsi="Trebuchet MS"/>
        </w:rPr>
        <w:t xml:space="preserve">Alterations to change the use of the building from a place of public worship to a retail unit. External alterations, to include opening the central blank doorway beneath the portico, new entrance steps, railings and signage. Internal alterations, to include insertion of a gallery, stairs and platform lift in the ground floor hall. </w:t>
      </w:r>
    </w:p>
    <w:p w:rsidR="00252EEC" w:rsidRPr="00C129A7" w:rsidRDefault="00252EEC" w:rsidP="00252EEC">
      <w:pPr>
        <w:rPr>
          <w:rFonts w:ascii="Trebuchet MS" w:hAnsi="Trebuchet MS"/>
          <w:i/>
        </w:rPr>
      </w:pPr>
      <w:r>
        <w:rPr>
          <w:rFonts w:ascii="Trebuchet MS" w:hAnsi="Trebuchet MS"/>
          <w:i/>
        </w:rPr>
        <w:t>Support</w:t>
      </w:r>
      <w:r w:rsidR="00430FB2">
        <w:rPr>
          <w:rFonts w:ascii="Trebuchet MS" w:hAnsi="Trebuchet MS"/>
          <w:i/>
        </w:rPr>
        <w:t xml:space="preserve"> (with reservations)</w:t>
      </w:r>
    </w:p>
    <w:p w:rsidR="00352AEB" w:rsidRDefault="00252EEC" w:rsidP="00252EEC">
      <w:pPr>
        <w:rPr>
          <w:rFonts w:ascii="Trebuchet MS" w:hAnsi="Trebuchet MS"/>
        </w:rPr>
      </w:pPr>
      <w:r>
        <w:rPr>
          <w:rFonts w:ascii="Trebuchet MS" w:hAnsi="Trebuchet MS"/>
        </w:rPr>
        <w:t>The Friends</w:t>
      </w:r>
      <w:r w:rsidR="00893279">
        <w:rPr>
          <w:rFonts w:ascii="Trebuchet MS" w:hAnsi="Trebuchet MS"/>
        </w:rPr>
        <w:t>’</w:t>
      </w:r>
      <w:r>
        <w:rPr>
          <w:rFonts w:ascii="Trebuchet MS" w:hAnsi="Trebuchet MS"/>
        </w:rPr>
        <w:t xml:space="preserve"> Meeting House is a Grade II early 19</w:t>
      </w:r>
      <w:r w:rsidRPr="00252EEC">
        <w:rPr>
          <w:rFonts w:ascii="Trebuchet MS" w:hAnsi="Trebuchet MS"/>
          <w:vertAlign w:val="superscript"/>
        </w:rPr>
        <w:t>th</w:t>
      </w:r>
      <w:r>
        <w:rPr>
          <w:rFonts w:ascii="Trebuchet MS" w:hAnsi="Trebuchet MS"/>
        </w:rPr>
        <w:t xml:space="preserve"> century Quaker meeting house, formerly designed as a Freemasons’ Hall by William Wilkins in a Greek </w:t>
      </w:r>
      <w:proofErr w:type="gramStart"/>
      <w:r>
        <w:rPr>
          <w:rFonts w:ascii="Trebuchet MS" w:hAnsi="Trebuchet MS"/>
        </w:rPr>
        <w:t>Revival</w:t>
      </w:r>
      <w:proofErr w:type="gramEnd"/>
      <w:r>
        <w:rPr>
          <w:rFonts w:ascii="Trebuchet MS" w:hAnsi="Trebuchet MS"/>
        </w:rPr>
        <w:t xml:space="preserve"> style, situated within the Bath conservation area and World Heritage Site. It forms part of the setting for multiple Grade II terraced buildings along York Street, notably 11A and 12-15 York Street which are thought to also have been designed by William Wilkins, with a frontage contemporary to the Friends</w:t>
      </w:r>
      <w:r w:rsidR="00893279">
        <w:rPr>
          <w:rFonts w:ascii="Trebuchet MS" w:hAnsi="Trebuchet MS"/>
        </w:rPr>
        <w:t>’</w:t>
      </w:r>
      <w:r>
        <w:rPr>
          <w:rFonts w:ascii="Trebuchet MS" w:hAnsi="Trebuchet MS"/>
        </w:rPr>
        <w:t xml:space="preserve"> Meeting House. The building’s special architectural and historic interest is principally defined from its principal street elevation, with a portico pediment and symmetrical, flanking wings, and a pair of circular lanterns to provide internal natural lighting via the roof. The blind doorway was </w:t>
      </w:r>
      <w:r w:rsidR="00C87888">
        <w:rPr>
          <w:rFonts w:ascii="Trebuchet MS" w:hAnsi="Trebuchet MS"/>
        </w:rPr>
        <w:t xml:space="preserve">intentionally </w:t>
      </w:r>
      <w:r>
        <w:rPr>
          <w:rFonts w:ascii="Trebuchet MS" w:hAnsi="Trebuchet MS"/>
        </w:rPr>
        <w:t xml:space="preserve">designed as a Masonic symbol of mystery and secrecy.  Originally, the windows were similarly blind, but these were likely opened in the 1820s-1840s </w:t>
      </w:r>
      <w:r w:rsidR="00801C4E">
        <w:rPr>
          <w:rFonts w:ascii="Trebuchet MS" w:hAnsi="Trebuchet MS"/>
        </w:rPr>
        <w:t xml:space="preserve">following the change of use from a Freemasons’ Hall to an events space and non-conformist chapel until it became the Bethesda Chapel in 1842. </w:t>
      </w:r>
    </w:p>
    <w:p w:rsidR="00410BE4" w:rsidRDefault="001D1771" w:rsidP="00410BE4">
      <w:pPr>
        <w:rPr>
          <w:rFonts w:ascii="Trebuchet MS" w:hAnsi="Trebuchet MS"/>
        </w:rPr>
      </w:pPr>
      <w:r>
        <w:rPr>
          <w:rFonts w:ascii="Trebuchet MS" w:hAnsi="Trebuchet MS"/>
        </w:rPr>
        <w:t xml:space="preserve">The Trust previously commented on consented scheme </w:t>
      </w:r>
      <w:r w:rsidRPr="001D1771">
        <w:rPr>
          <w:rFonts w:ascii="Trebuchet MS" w:hAnsi="Trebuchet MS"/>
        </w:rPr>
        <w:t>08/04447/LBA</w:t>
      </w:r>
      <w:r>
        <w:rPr>
          <w:rFonts w:ascii="Trebuchet MS" w:hAnsi="Trebuchet MS"/>
        </w:rPr>
        <w:t>, which proposed similar alterations to the frontage as does the current application, in particular the opening of the blind doorway to provide a centralised</w:t>
      </w:r>
      <w:r w:rsidR="00410BE4">
        <w:rPr>
          <w:rFonts w:ascii="Trebuchet MS" w:hAnsi="Trebuchet MS"/>
        </w:rPr>
        <w:t xml:space="preserve">, stepped </w:t>
      </w:r>
      <w:r>
        <w:rPr>
          <w:rFonts w:ascii="Trebuchet MS" w:hAnsi="Trebuchet MS"/>
        </w:rPr>
        <w:t xml:space="preserve">access </w:t>
      </w:r>
      <w:r w:rsidR="00410BE4">
        <w:rPr>
          <w:rFonts w:ascii="Trebuchet MS" w:hAnsi="Trebuchet MS"/>
        </w:rPr>
        <w:t>from York Street</w:t>
      </w:r>
      <w:r>
        <w:rPr>
          <w:rFonts w:ascii="Trebuchet MS" w:hAnsi="Trebuchet MS"/>
        </w:rPr>
        <w:t>.</w:t>
      </w:r>
      <w:r w:rsidR="00DA3B96">
        <w:rPr>
          <w:rFonts w:ascii="Trebuchet MS" w:hAnsi="Trebuchet MS"/>
        </w:rPr>
        <w:t xml:space="preserve"> We</w:t>
      </w:r>
      <w:r w:rsidR="00410BE4">
        <w:rPr>
          <w:rFonts w:ascii="Trebuchet MS" w:hAnsi="Trebuchet MS"/>
        </w:rPr>
        <w:t xml:space="preserve"> accepted </w:t>
      </w:r>
      <w:r w:rsidR="00DA3B96">
        <w:rPr>
          <w:rFonts w:ascii="Trebuchet MS" w:hAnsi="Trebuchet MS"/>
        </w:rPr>
        <w:t xml:space="preserve">the business case need for central access and </w:t>
      </w:r>
      <w:r w:rsidR="00410BE4">
        <w:rPr>
          <w:rFonts w:ascii="Trebuchet MS" w:hAnsi="Trebuchet MS"/>
        </w:rPr>
        <w:t xml:space="preserve">that the loss </w:t>
      </w:r>
      <w:r w:rsidR="00410BE4" w:rsidRPr="00410BE4">
        <w:rPr>
          <w:rFonts w:ascii="Trebuchet MS" w:hAnsi="Trebuchet MS"/>
        </w:rPr>
        <w:t xml:space="preserve">of historic fabric in the creation of an opening </w:t>
      </w:r>
      <w:r w:rsidR="00410BE4">
        <w:rPr>
          <w:rFonts w:ascii="Trebuchet MS" w:hAnsi="Trebuchet MS"/>
        </w:rPr>
        <w:t xml:space="preserve">would be outweighed by the improved interaction with the streetscape to facilitate the successful, long term reoccupation and reuse of the building. </w:t>
      </w:r>
    </w:p>
    <w:p w:rsidR="00243EEC" w:rsidRDefault="00243EEC" w:rsidP="00410BE4">
      <w:pPr>
        <w:rPr>
          <w:rFonts w:ascii="Trebuchet MS" w:hAnsi="Trebuchet MS"/>
        </w:rPr>
      </w:pPr>
      <w:r>
        <w:rPr>
          <w:rFonts w:ascii="Trebuchet MS" w:hAnsi="Trebuchet MS"/>
        </w:rPr>
        <w:t xml:space="preserve">In principle, the Trust is supportive of bringing this significant, underutilised building back into </w:t>
      </w:r>
      <w:r w:rsidR="00DA3B96">
        <w:rPr>
          <w:rFonts w:ascii="Trebuchet MS" w:hAnsi="Trebuchet MS"/>
        </w:rPr>
        <w:t xml:space="preserve">a sustainable </w:t>
      </w:r>
      <w:r>
        <w:rPr>
          <w:rFonts w:ascii="Trebuchet MS" w:hAnsi="Trebuchet MS"/>
        </w:rPr>
        <w:t xml:space="preserve">occupation. We maintain that so long as the works proposed are consistent with the special architectural and historic interest and value of a listed building, we are supportive of sensitive adaptive reuse which can ensure the long-term maintenance and management of an unusual example of Greek Revival architecture within Bath. </w:t>
      </w:r>
    </w:p>
    <w:p w:rsidR="00410BE4" w:rsidRDefault="00243EEC" w:rsidP="00243EEC">
      <w:pPr>
        <w:rPr>
          <w:rFonts w:ascii="Trebuchet MS" w:hAnsi="Trebuchet MS"/>
        </w:rPr>
      </w:pPr>
      <w:r>
        <w:rPr>
          <w:rFonts w:ascii="Trebuchet MS" w:hAnsi="Trebuchet MS"/>
        </w:rPr>
        <w:t xml:space="preserve">We regret the need to open the blind doorway and </w:t>
      </w:r>
      <w:r w:rsidR="00DA3B96">
        <w:rPr>
          <w:rFonts w:ascii="Trebuchet MS" w:hAnsi="Trebuchet MS"/>
        </w:rPr>
        <w:t xml:space="preserve">recognise </w:t>
      </w:r>
      <w:r>
        <w:rPr>
          <w:rFonts w:ascii="Trebuchet MS" w:hAnsi="Trebuchet MS"/>
        </w:rPr>
        <w:t xml:space="preserve">the harm this would cause to the original architectural design of the building, </w:t>
      </w:r>
      <w:r w:rsidR="00DA3B96">
        <w:rPr>
          <w:rFonts w:ascii="Trebuchet MS" w:hAnsi="Trebuchet MS"/>
        </w:rPr>
        <w:t xml:space="preserve">however </w:t>
      </w:r>
      <w:r>
        <w:rPr>
          <w:rFonts w:ascii="Trebuchet MS" w:hAnsi="Trebuchet MS"/>
        </w:rPr>
        <w:t>we are obliged to measure this against the proposed public benefit of the scheme i</w:t>
      </w:r>
      <w:r w:rsidR="00410BE4">
        <w:rPr>
          <w:rFonts w:ascii="Trebuchet MS" w:hAnsi="Trebuchet MS"/>
        </w:rPr>
        <w:t>n accordance with paragraph</w:t>
      </w:r>
      <w:r w:rsidR="00DA3B96">
        <w:rPr>
          <w:rFonts w:ascii="Trebuchet MS" w:hAnsi="Trebuchet MS"/>
        </w:rPr>
        <w:t>s</w:t>
      </w:r>
      <w:r w:rsidR="00410BE4">
        <w:rPr>
          <w:rFonts w:ascii="Trebuchet MS" w:hAnsi="Trebuchet MS"/>
        </w:rPr>
        <w:t xml:space="preserve"> 195</w:t>
      </w:r>
      <w:r w:rsidR="00DA3B96">
        <w:rPr>
          <w:rFonts w:ascii="Trebuchet MS" w:hAnsi="Trebuchet MS"/>
        </w:rPr>
        <w:t xml:space="preserve"> and 196</w:t>
      </w:r>
      <w:r w:rsidR="00410BE4">
        <w:rPr>
          <w:rFonts w:ascii="Trebuchet MS" w:hAnsi="Trebuchet MS"/>
        </w:rPr>
        <w:t xml:space="preserve"> of the NPPF:</w:t>
      </w:r>
    </w:p>
    <w:p w:rsidR="00410BE4" w:rsidRDefault="00893279" w:rsidP="00410BE4">
      <w:pPr>
        <w:rPr>
          <w:rFonts w:ascii="Trebuchet MS" w:hAnsi="Trebuchet MS"/>
          <w:i/>
        </w:rPr>
      </w:pPr>
      <w:r>
        <w:rPr>
          <w:rFonts w:ascii="Trebuchet MS" w:hAnsi="Trebuchet MS"/>
          <w:i/>
        </w:rPr>
        <w:t>“</w:t>
      </w:r>
      <w:r w:rsidR="00DA3B96">
        <w:rPr>
          <w:rFonts w:ascii="Trebuchet MS" w:hAnsi="Trebuchet MS"/>
          <w:i/>
        </w:rPr>
        <w:t xml:space="preserve">196. </w:t>
      </w:r>
      <w:r w:rsidR="00410BE4" w:rsidRPr="00410BE4">
        <w:rPr>
          <w:rFonts w:ascii="Trebuchet MS" w:hAnsi="Trebuchet MS"/>
          <w:i/>
        </w:rPr>
        <w:t xml:space="preserve">Where a proposed development will lead to substantial harm to (or total loss of significance of) a designated heritage asset, local planning authorities should refuse </w:t>
      </w:r>
      <w:r w:rsidR="00410BE4" w:rsidRPr="00410BE4">
        <w:rPr>
          <w:rFonts w:ascii="Trebuchet MS" w:hAnsi="Trebuchet MS"/>
          <w:i/>
        </w:rPr>
        <w:lastRenderedPageBreak/>
        <w:t>consent, unless it can be demonstrated that the substantial harm or total loss is necessary to achieve substantial public benefits that outweigh that harm or loss.”</w:t>
      </w:r>
    </w:p>
    <w:p w:rsidR="001D1771" w:rsidRDefault="009A2F5C" w:rsidP="00252EEC">
      <w:pPr>
        <w:rPr>
          <w:rFonts w:ascii="Trebuchet MS" w:hAnsi="Trebuchet MS"/>
        </w:rPr>
      </w:pPr>
      <w:r>
        <w:rPr>
          <w:rFonts w:ascii="Trebuchet MS" w:hAnsi="Trebuchet MS"/>
        </w:rPr>
        <w:t xml:space="preserve">We therefore maintain that the harm proposed by the opening of the blind doorway would be outweighed by </w:t>
      </w:r>
      <w:r w:rsidR="007C3801">
        <w:rPr>
          <w:rFonts w:ascii="Trebuchet MS" w:hAnsi="Trebuchet MS"/>
        </w:rPr>
        <w:t xml:space="preserve">the </w:t>
      </w:r>
      <w:r>
        <w:rPr>
          <w:rFonts w:ascii="Trebuchet MS" w:hAnsi="Trebuchet MS"/>
        </w:rPr>
        <w:t>public benefit</w:t>
      </w:r>
      <w:r w:rsidR="007C3801">
        <w:rPr>
          <w:rFonts w:ascii="Trebuchet MS" w:hAnsi="Trebuchet MS"/>
        </w:rPr>
        <w:t xml:space="preserve"> of </w:t>
      </w:r>
      <w:r>
        <w:rPr>
          <w:rFonts w:ascii="Trebuchet MS" w:hAnsi="Trebuchet MS"/>
        </w:rPr>
        <w:t>bringing the building back into use and consequently ensu</w:t>
      </w:r>
      <w:r w:rsidR="007C3801">
        <w:rPr>
          <w:rFonts w:ascii="Trebuchet MS" w:hAnsi="Trebuchet MS"/>
        </w:rPr>
        <w:t>ring</w:t>
      </w:r>
      <w:r>
        <w:rPr>
          <w:rFonts w:ascii="Trebuchet MS" w:hAnsi="Trebuchet MS"/>
        </w:rPr>
        <w:t xml:space="preserve"> its long-term maintenance and conservation</w:t>
      </w:r>
      <w:r w:rsidR="007C3801">
        <w:rPr>
          <w:rFonts w:ascii="Trebuchet MS" w:hAnsi="Trebuchet MS"/>
        </w:rPr>
        <w:t>,</w:t>
      </w:r>
      <w:r>
        <w:rPr>
          <w:rFonts w:ascii="Trebuchet MS" w:hAnsi="Trebuchet MS"/>
        </w:rPr>
        <w:t xml:space="preserve"> public access, and </w:t>
      </w:r>
      <w:r w:rsidR="007C3801">
        <w:rPr>
          <w:rFonts w:ascii="Trebuchet MS" w:hAnsi="Trebuchet MS"/>
        </w:rPr>
        <w:t xml:space="preserve">the </w:t>
      </w:r>
      <w:r>
        <w:rPr>
          <w:rFonts w:ascii="Trebuchet MS" w:hAnsi="Trebuchet MS"/>
        </w:rPr>
        <w:t>enliven</w:t>
      </w:r>
      <w:r w:rsidR="007C3801">
        <w:rPr>
          <w:rFonts w:ascii="Trebuchet MS" w:hAnsi="Trebuchet MS"/>
        </w:rPr>
        <w:t xml:space="preserve">ed </w:t>
      </w:r>
      <w:r w:rsidR="00893279">
        <w:rPr>
          <w:rFonts w:ascii="Trebuchet MS" w:hAnsi="Trebuchet MS"/>
        </w:rPr>
        <w:t>social</w:t>
      </w:r>
      <w:r w:rsidRPr="008630FA">
        <w:rPr>
          <w:rFonts w:ascii="Trebuchet MS" w:hAnsi="Trebuchet MS"/>
          <w:color w:val="FF0000"/>
        </w:rPr>
        <w:t xml:space="preserve"> </w:t>
      </w:r>
      <w:r>
        <w:rPr>
          <w:rFonts w:ascii="Trebuchet MS" w:hAnsi="Trebuchet MS"/>
        </w:rPr>
        <w:t xml:space="preserve">character of this area of the conservation area. We feel that it would be unlikely for </w:t>
      </w:r>
      <w:r w:rsidRPr="009A2F5C">
        <w:rPr>
          <w:rFonts w:ascii="Trebuchet MS" w:hAnsi="Trebuchet MS"/>
        </w:rPr>
        <w:t xml:space="preserve">the building </w:t>
      </w:r>
      <w:r>
        <w:rPr>
          <w:rFonts w:ascii="Trebuchet MS" w:hAnsi="Trebuchet MS"/>
        </w:rPr>
        <w:t>to be able to</w:t>
      </w:r>
      <w:r w:rsidRPr="009A2F5C">
        <w:rPr>
          <w:rFonts w:ascii="Trebuchet MS" w:hAnsi="Trebuchet MS"/>
        </w:rPr>
        <w:t xml:space="preserve"> come back into public use and maintain viable commercial operation without opening the doorway.</w:t>
      </w:r>
    </w:p>
    <w:p w:rsidR="00D11DD2" w:rsidRPr="00D11DD2" w:rsidRDefault="00973FE7" w:rsidP="00D11DD2">
      <w:pPr>
        <w:rPr>
          <w:rFonts w:ascii="Trebuchet MS" w:hAnsi="Trebuchet MS"/>
        </w:rPr>
      </w:pPr>
      <w:r>
        <w:rPr>
          <w:rFonts w:ascii="Trebuchet MS" w:hAnsi="Trebuchet MS"/>
        </w:rPr>
        <w:t xml:space="preserve">We </w:t>
      </w:r>
      <w:r w:rsidR="00D0655F">
        <w:rPr>
          <w:rFonts w:ascii="Trebuchet MS" w:hAnsi="Trebuchet MS"/>
        </w:rPr>
        <w:t>continue to</w:t>
      </w:r>
      <w:r>
        <w:rPr>
          <w:rFonts w:ascii="Trebuchet MS" w:hAnsi="Trebuchet MS"/>
        </w:rPr>
        <w:t xml:space="preserve"> maintain our preference for a solid door infill to ensure the solid, closed appearance </w:t>
      </w:r>
      <w:r w:rsidR="00082834">
        <w:rPr>
          <w:rFonts w:ascii="Trebuchet MS" w:hAnsi="Trebuchet MS"/>
        </w:rPr>
        <w:t xml:space="preserve">and architectural integrity </w:t>
      </w:r>
      <w:r>
        <w:rPr>
          <w:rFonts w:ascii="Trebuchet MS" w:hAnsi="Trebuchet MS"/>
        </w:rPr>
        <w:t>of the façade can be retained after closing hours.</w:t>
      </w:r>
      <w:r w:rsidR="00D0655F">
        <w:rPr>
          <w:rFonts w:ascii="Trebuchet MS" w:hAnsi="Trebuchet MS"/>
        </w:rPr>
        <w:t xml:space="preserve"> </w:t>
      </w:r>
      <w:r w:rsidR="00D11DD2">
        <w:rPr>
          <w:rFonts w:ascii="Trebuchet MS" w:hAnsi="Trebuchet MS"/>
        </w:rPr>
        <w:t>We note the sloped sides of the blind doorway architrave would require a bespoke, fitted door design to ensure the retention of the doorway’s original dimensions and evidential outline, w</w:t>
      </w:r>
      <w:r w:rsidR="00D11DD2" w:rsidRPr="00D11DD2">
        <w:rPr>
          <w:rFonts w:ascii="Trebuchet MS" w:hAnsi="Trebuchet MS"/>
        </w:rPr>
        <w:t xml:space="preserve">ith regard to the proposed transom window, </w:t>
      </w:r>
      <w:r w:rsidR="00D11DD2">
        <w:rPr>
          <w:rFonts w:ascii="Trebuchet MS" w:hAnsi="Trebuchet MS"/>
        </w:rPr>
        <w:t xml:space="preserve">we feel this introduces </w:t>
      </w:r>
      <w:r w:rsidR="00D11DD2" w:rsidRPr="00D11DD2">
        <w:rPr>
          <w:rFonts w:ascii="Trebuchet MS" w:hAnsi="Trebuchet MS"/>
        </w:rPr>
        <w:t xml:space="preserve">a </w:t>
      </w:r>
      <w:r w:rsidR="00D11DD2">
        <w:rPr>
          <w:rFonts w:ascii="Trebuchet MS" w:hAnsi="Trebuchet MS"/>
        </w:rPr>
        <w:t>strong horizonal emphasis that would be</w:t>
      </w:r>
      <w:r w:rsidR="00D11DD2" w:rsidRPr="00D11DD2">
        <w:rPr>
          <w:rFonts w:ascii="Trebuchet MS" w:hAnsi="Trebuchet MS"/>
        </w:rPr>
        <w:t xml:space="preserve"> at odds with the strong verticality of the door, architrave and portico. </w:t>
      </w:r>
    </w:p>
    <w:p w:rsidR="00973FE7" w:rsidRPr="00D0655F" w:rsidRDefault="00F122AC" w:rsidP="00252EEC">
      <w:pPr>
        <w:rPr>
          <w:rFonts w:ascii="Trebuchet MS" w:hAnsi="Trebuchet MS"/>
        </w:rPr>
      </w:pPr>
      <w:r>
        <w:rPr>
          <w:rFonts w:ascii="Trebuchet MS" w:hAnsi="Trebuchet MS"/>
        </w:rPr>
        <w:t>Whilst the principle of stepped access from the street level is practically necessary, we</w:t>
      </w:r>
      <w:r w:rsidR="00D0655F" w:rsidRPr="00D0655F">
        <w:rPr>
          <w:rFonts w:ascii="Trebuchet MS" w:hAnsi="Trebuchet MS"/>
        </w:rPr>
        <w:t xml:space="preserve"> remain unconvinced by the proposed design of the stepped access to the new entrance via the portico. </w:t>
      </w:r>
      <w:r w:rsidR="00D0655F">
        <w:rPr>
          <w:rFonts w:ascii="Trebuchet MS" w:hAnsi="Trebuchet MS"/>
        </w:rPr>
        <w:t xml:space="preserve">We feel that the steps as proposed introduces an unwelcome, rounded element into a façade which is otherwise primarily rectilinear in its </w:t>
      </w:r>
      <w:r w:rsidR="00D0655F" w:rsidRPr="00893279">
        <w:rPr>
          <w:rFonts w:ascii="Trebuchet MS" w:hAnsi="Trebuchet MS"/>
        </w:rPr>
        <w:t xml:space="preserve">articulation. </w:t>
      </w:r>
      <w:r w:rsidR="008630FA" w:rsidRPr="00893279">
        <w:rPr>
          <w:rFonts w:ascii="Trebuchet MS" w:hAnsi="Trebuchet MS"/>
        </w:rPr>
        <w:t xml:space="preserve">Our suggestion would be that the steps are redesigned with straight lines. </w:t>
      </w:r>
      <w:r w:rsidRPr="00893279">
        <w:rPr>
          <w:rFonts w:ascii="Trebuchet MS" w:hAnsi="Trebuchet MS"/>
        </w:rPr>
        <w:t>We are additionally resistant to the proposed metal balustrade between the portico columns</w:t>
      </w:r>
      <w:r>
        <w:rPr>
          <w:rFonts w:ascii="Trebuchet MS" w:hAnsi="Trebuchet MS"/>
        </w:rPr>
        <w:t xml:space="preserve">, which would visually close off the central, recessed viewpoint of the building’s façade. We continue to recommend that an alternative solution is found to allow for an increased transparency between the columns as originally designed. </w:t>
      </w:r>
    </w:p>
    <w:p w:rsidR="00D0655F" w:rsidRDefault="00185674" w:rsidP="00252EEC">
      <w:pPr>
        <w:rPr>
          <w:rFonts w:ascii="Trebuchet MS" w:hAnsi="Trebuchet MS"/>
        </w:rPr>
      </w:pPr>
      <w:r>
        <w:rPr>
          <w:rFonts w:ascii="Trebuchet MS" w:hAnsi="Trebuchet MS"/>
        </w:rPr>
        <w:t>We are pleased that the applicant has taken into account our recommendations regarding signage. The current application now proposes that the existing stone fascia would be hand painted. However, whilst we appreciate the peeling condition of the existing Friends</w:t>
      </w:r>
      <w:r w:rsidR="00893279">
        <w:rPr>
          <w:rFonts w:ascii="Trebuchet MS" w:hAnsi="Trebuchet MS"/>
        </w:rPr>
        <w:t>’</w:t>
      </w:r>
      <w:r>
        <w:rPr>
          <w:rFonts w:ascii="Trebuchet MS" w:hAnsi="Trebuchet MS"/>
        </w:rPr>
        <w:t xml:space="preserve"> Meeting House signage, we feel that the removal of all existing painted signage would constitute a lost opportunity to preserve the ongoing social history and value of the building for the benefit of future generations. We therefore recommend that the existing signage is retained beneath a</w:t>
      </w:r>
      <w:r w:rsidR="007C3801">
        <w:rPr>
          <w:rFonts w:ascii="Trebuchet MS" w:hAnsi="Trebuchet MS"/>
        </w:rPr>
        <w:t xml:space="preserve">n interlayer (of </w:t>
      </w:r>
      <w:proofErr w:type="spellStart"/>
      <w:r>
        <w:rPr>
          <w:rFonts w:ascii="Trebuchet MS" w:hAnsi="Trebuchet MS"/>
        </w:rPr>
        <w:t>limewash</w:t>
      </w:r>
      <w:proofErr w:type="spellEnd"/>
      <w:r>
        <w:rPr>
          <w:rFonts w:ascii="Trebuchet MS" w:hAnsi="Trebuchet MS"/>
        </w:rPr>
        <w:t xml:space="preserve"> or sheltercoat</w:t>
      </w:r>
      <w:r w:rsidR="007C3801">
        <w:rPr>
          <w:rFonts w:ascii="Trebuchet MS" w:hAnsi="Trebuchet MS"/>
        </w:rPr>
        <w:t>)</w:t>
      </w:r>
      <w:r>
        <w:rPr>
          <w:rFonts w:ascii="Trebuchet MS" w:hAnsi="Trebuchet MS"/>
        </w:rPr>
        <w:t xml:space="preserve"> over the top of which the new signage can then be applied. </w:t>
      </w:r>
    </w:p>
    <w:p w:rsidR="00243EEC" w:rsidRPr="00185674" w:rsidRDefault="00185674" w:rsidP="00252EEC">
      <w:pPr>
        <w:rPr>
          <w:rFonts w:ascii="Trebuchet MS" w:hAnsi="Trebuchet MS"/>
        </w:rPr>
      </w:pPr>
      <w:r w:rsidRPr="00185674">
        <w:rPr>
          <w:rFonts w:ascii="Trebuchet MS" w:hAnsi="Trebuchet MS"/>
        </w:rPr>
        <w:t xml:space="preserve">We </w:t>
      </w:r>
      <w:r w:rsidRPr="00893279">
        <w:rPr>
          <w:rFonts w:ascii="Trebuchet MS" w:hAnsi="Trebuchet MS"/>
        </w:rPr>
        <w:t>maintain that all joinery</w:t>
      </w:r>
      <w:r w:rsidR="008630FA" w:rsidRPr="00893279">
        <w:rPr>
          <w:rFonts w:ascii="Trebuchet MS" w:hAnsi="Trebuchet MS"/>
        </w:rPr>
        <w:t>, masonry</w:t>
      </w:r>
      <w:r w:rsidR="00893279" w:rsidRPr="00893279">
        <w:rPr>
          <w:rFonts w:ascii="Trebuchet MS" w:hAnsi="Trebuchet MS"/>
        </w:rPr>
        <w:t xml:space="preserve">, </w:t>
      </w:r>
      <w:r w:rsidRPr="00893279">
        <w:rPr>
          <w:rFonts w:ascii="Trebuchet MS" w:hAnsi="Trebuchet MS"/>
        </w:rPr>
        <w:t xml:space="preserve">and metalwork details should be provided in full and </w:t>
      </w:r>
      <w:r w:rsidR="008630FA" w:rsidRPr="00893279">
        <w:rPr>
          <w:rFonts w:ascii="Trebuchet MS" w:hAnsi="Trebuchet MS"/>
        </w:rPr>
        <w:t xml:space="preserve">the sign-off of their detailed design </w:t>
      </w:r>
      <w:r>
        <w:rPr>
          <w:rFonts w:ascii="Trebuchet MS" w:hAnsi="Trebuchet MS"/>
        </w:rPr>
        <w:t xml:space="preserve">conditioned as part of any granted consent to ensure a high quality finish to the appearance and character of a listed building. </w:t>
      </w:r>
    </w:p>
    <w:p w:rsidR="00185674" w:rsidRPr="004C3D50" w:rsidRDefault="004C3D50" w:rsidP="00185674">
      <w:pPr>
        <w:rPr>
          <w:rFonts w:ascii="Trebuchet MS" w:hAnsi="Trebuchet MS"/>
          <w:b/>
        </w:rPr>
      </w:pPr>
      <w:r w:rsidRPr="004C3D50">
        <w:rPr>
          <w:rFonts w:ascii="Trebuchet MS" w:hAnsi="Trebuchet MS"/>
          <w:b/>
        </w:rPr>
        <w:t>Conclusion</w:t>
      </w:r>
    </w:p>
    <w:p w:rsidR="00185674" w:rsidRDefault="007C3801" w:rsidP="00185674">
      <w:pPr>
        <w:rPr>
          <w:rFonts w:ascii="Trebuchet MS" w:hAnsi="Trebuchet MS"/>
        </w:rPr>
      </w:pPr>
      <w:r>
        <w:rPr>
          <w:rFonts w:ascii="Trebuchet MS" w:hAnsi="Trebuchet MS"/>
        </w:rPr>
        <w:t xml:space="preserve">Whilst we recognise that opening up the blind door would result in a degree of harm, we consider that harm </w:t>
      </w:r>
      <w:r w:rsidR="00E840D0">
        <w:rPr>
          <w:rFonts w:ascii="Trebuchet MS" w:hAnsi="Trebuchet MS"/>
        </w:rPr>
        <w:t>is</w:t>
      </w:r>
      <w:r>
        <w:rPr>
          <w:rFonts w:ascii="Trebuchet MS" w:hAnsi="Trebuchet MS"/>
        </w:rPr>
        <w:t xml:space="preserve"> outweighed by </w:t>
      </w:r>
      <w:r w:rsidR="00E840D0">
        <w:rPr>
          <w:rFonts w:ascii="Trebuchet MS" w:hAnsi="Trebuchet MS"/>
        </w:rPr>
        <w:t xml:space="preserve">public benefit, particularly in securing new use and </w:t>
      </w:r>
      <w:r>
        <w:rPr>
          <w:rFonts w:ascii="Trebuchet MS" w:hAnsi="Trebuchet MS"/>
        </w:rPr>
        <w:t xml:space="preserve">occupation </w:t>
      </w:r>
      <w:r w:rsidR="00E840D0">
        <w:rPr>
          <w:rFonts w:ascii="Trebuchet MS" w:hAnsi="Trebuchet MS"/>
        </w:rPr>
        <w:t>that will sustain the building</w:t>
      </w:r>
      <w:r w:rsidR="008630FA" w:rsidRPr="008630FA">
        <w:rPr>
          <w:rFonts w:ascii="Trebuchet MS" w:hAnsi="Trebuchet MS"/>
          <w:color w:val="FF0000"/>
        </w:rPr>
        <w:t>’</w:t>
      </w:r>
      <w:r w:rsidR="00E840D0">
        <w:rPr>
          <w:rFonts w:ascii="Trebuchet MS" w:hAnsi="Trebuchet MS"/>
        </w:rPr>
        <w:t xml:space="preserve">s long term conservation.  </w:t>
      </w:r>
    </w:p>
    <w:p w:rsidR="004C3D50" w:rsidRPr="00973FE7" w:rsidRDefault="004C3D50" w:rsidP="004C3D50">
      <w:pPr>
        <w:rPr>
          <w:rFonts w:ascii="Trebuchet MS" w:hAnsi="Trebuchet MS"/>
        </w:rPr>
      </w:pPr>
      <w:r w:rsidRPr="00185674">
        <w:rPr>
          <w:rFonts w:ascii="Trebuchet MS" w:hAnsi="Trebuchet MS"/>
        </w:rPr>
        <w:t xml:space="preserve">We </w:t>
      </w:r>
      <w:r w:rsidRPr="00893279">
        <w:rPr>
          <w:rFonts w:ascii="Trebuchet MS" w:hAnsi="Trebuchet MS"/>
        </w:rPr>
        <w:t xml:space="preserve">encourage a </w:t>
      </w:r>
      <w:r w:rsidR="008630FA" w:rsidRPr="00893279">
        <w:rPr>
          <w:rFonts w:ascii="Trebuchet MS" w:hAnsi="Trebuchet MS"/>
        </w:rPr>
        <w:t xml:space="preserve">physical </w:t>
      </w:r>
      <w:r w:rsidRPr="00893279">
        <w:rPr>
          <w:rFonts w:ascii="Trebuchet MS" w:hAnsi="Trebuchet MS"/>
        </w:rPr>
        <w:t>interpretation of the building</w:t>
      </w:r>
      <w:r w:rsidR="008630FA" w:rsidRPr="00893279">
        <w:rPr>
          <w:rFonts w:ascii="Trebuchet MS" w:hAnsi="Trebuchet MS"/>
        </w:rPr>
        <w:t xml:space="preserve"> on site</w:t>
      </w:r>
      <w:r w:rsidRPr="00893279">
        <w:rPr>
          <w:rFonts w:ascii="Trebuchet MS" w:hAnsi="Trebuchet MS"/>
        </w:rPr>
        <w:t>, including</w:t>
      </w:r>
      <w:r w:rsidR="008630FA" w:rsidRPr="00893279">
        <w:rPr>
          <w:rFonts w:ascii="Trebuchet MS" w:hAnsi="Trebuchet MS"/>
        </w:rPr>
        <w:t xml:space="preserve"> description of</w:t>
      </w:r>
      <w:r w:rsidRPr="00893279">
        <w:rPr>
          <w:rFonts w:ascii="Trebuchet MS" w:hAnsi="Trebuchet MS"/>
        </w:rPr>
        <w:t xml:space="preserve"> its early purpose as a Freemasons’ Hall and the wider architectural portfolio of William Wilkins, such as the National Gallery, that </w:t>
      </w:r>
      <w:r>
        <w:rPr>
          <w:rFonts w:ascii="Trebuchet MS" w:hAnsi="Trebuchet MS"/>
        </w:rPr>
        <w:t>could be situated just inside the glazed doorway for public engagement</w:t>
      </w:r>
      <w:r w:rsidRPr="00185674">
        <w:rPr>
          <w:rFonts w:ascii="Trebuchet MS" w:hAnsi="Trebuchet MS"/>
        </w:rPr>
        <w:t>. BPT would happily be</w:t>
      </w:r>
      <w:r>
        <w:rPr>
          <w:rFonts w:ascii="Trebuchet MS" w:hAnsi="Trebuchet MS"/>
        </w:rPr>
        <w:t xml:space="preserve"> commissioned to undertake this work. </w:t>
      </w:r>
    </w:p>
    <w:p w:rsidR="004C3D50" w:rsidRPr="00973FE7" w:rsidRDefault="004C3D50">
      <w:pPr>
        <w:rPr>
          <w:rFonts w:ascii="Trebuchet MS" w:hAnsi="Trebuchet MS"/>
        </w:rPr>
      </w:pPr>
      <w:bookmarkStart w:id="0" w:name="_GoBack"/>
      <w:bookmarkEnd w:id="0"/>
    </w:p>
    <w:sectPr w:rsidR="004C3D50" w:rsidRPr="00973F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EEC"/>
    <w:rsid w:val="00082834"/>
    <w:rsid w:val="00185674"/>
    <w:rsid w:val="001D1771"/>
    <w:rsid w:val="00243EEC"/>
    <w:rsid w:val="00252EEC"/>
    <w:rsid w:val="00302927"/>
    <w:rsid w:val="00410BE4"/>
    <w:rsid w:val="00430FB2"/>
    <w:rsid w:val="004C3D50"/>
    <w:rsid w:val="005B3F74"/>
    <w:rsid w:val="007C3801"/>
    <w:rsid w:val="007F63A6"/>
    <w:rsid w:val="00801C4E"/>
    <w:rsid w:val="008630FA"/>
    <w:rsid w:val="00893279"/>
    <w:rsid w:val="00973FE7"/>
    <w:rsid w:val="009A2F5C"/>
    <w:rsid w:val="00BB4745"/>
    <w:rsid w:val="00C87888"/>
    <w:rsid w:val="00D0655F"/>
    <w:rsid w:val="00D11DD2"/>
    <w:rsid w:val="00DA3B96"/>
    <w:rsid w:val="00E840D0"/>
    <w:rsid w:val="00EB0CEE"/>
    <w:rsid w:val="00F122AC"/>
    <w:rsid w:val="00F22ACF"/>
    <w:rsid w:val="00FA0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EA39A-8A95-44DB-BD1B-42508890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E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866CF-2D97-4800-AE99-E39203A2F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cp:keywords/>
  <dc:description/>
  <cp:lastModifiedBy>Alex Best</cp:lastModifiedBy>
  <cp:revision>5</cp:revision>
  <dcterms:created xsi:type="dcterms:W3CDTF">2020-12-09T11:40:00Z</dcterms:created>
  <dcterms:modified xsi:type="dcterms:W3CDTF">2021-01-13T16:43:00Z</dcterms:modified>
</cp:coreProperties>
</file>