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07" w:rsidRDefault="00F13207" w:rsidP="00525483">
      <w:pPr>
        <w:rPr>
          <w:rFonts w:ascii="Trebuchet MS" w:hAnsi="Trebuchet MS"/>
          <w:b/>
        </w:rPr>
      </w:pPr>
      <w:r>
        <w:rPr>
          <w:rFonts w:ascii="Trebuchet MS" w:hAnsi="Trebuchet MS"/>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62.25pt">
            <v:imagedata r:id="rId4" o:title="BPT Logo"/>
          </v:shape>
        </w:pict>
      </w:r>
    </w:p>
    <w:p w:rsidR="00525483" w:rsidRDefault="00525483" w:rsidP="00525483">
      <w:pPr>
        <w:rPr>
          <w:rFonts w:ascii="Trebuchet MS" w:hAnsi="Trebuchet MS"/>
          <w:b/>
        </w:rPr>
      </w:pPr>
      <w:r w:rsidRPr="001B0695">
        <w:rPr>
          <w:rFonts w:ascii="Trebuchet MS" w:hAnsi="Trebuchet MS"/>
          <w:b/>
        </w:rPr>
        <w:t xml:space="preserve">20/04801/LBA </w:t>
      </w:r>
    </w:p>
    <w:p w:rsidR="00525483" w:rsidRDefault="00525483" w:rsidP="00525483">
      <w:pPr>
        <w:rPr>
          <w:rFonts w:ascii="Trebuchet MS" w:hAnsi="Trebuchet MS"/>
          <w:b/>
        </w:rPr>
      </w:pPr>
      <w:r w:rsidRPr="001B0695">
        <w:rPr>
          <w:rFonts w:ascii="Trebuchet MS" w:hAnsi="Trebuchet MS"/>
          <w:b/>
        </w:rPr>
        <w:t xml:space="preserve">Friends Meeting House York Street City Centre Bath BA1 1NG </w:t>
      </w:r>
    </w:p>
    <w:p w:rsidR="00525483" w:rsidRDefault="00525483" w:rsidP="00525483">
      <w:pPr>
        <w:rPr>
          <w:rFonts w:ascii="Trebuchet MS" w:hAnsi="Trebuchet MS"/>
        </w:rPr>
      </w:pPr>
      <w:r w:rsidRPr="001B0695">
        <w:rPr>
          <w:rFonts w:ascii="Trebuchet MS" w:hAnsi="Trebuchet MS"/>
        </w:rPr>
        <w:t>External alterations for the installation of 4no. hand painted timber signs fixed onto side and front elevations and 1no. hand painted sign applied o</w:t>
      </w:r>
      <w:r>
        <w:rPr>
          <w:rFonts w:ascii="Trebuchet MS" w:hAnsi="Trebuchet MS"/>
        </w:rPr>
        <w:t xml:space="preserve">ver existing painted signage to </w:t>
      </w:r>
      <w:r w:rsidRPr="001B0695">
        <w:rPr>
          <w:rFonts w:ascii="Trebuchet MS" w:hAnsi="Trebuchet MS"/>
        </w:rPr>
        <w:t xml:space="preserve">portico. </w:t>
      </w:r>
    </w:p>
    <w:p w:rsidR="00525483" w:rsidRPr="0035636E" w:rsidRDefault="00525483" w:rsidP="00525483">
      <w:pPr>
        <w:rPr>
          <w:rFonts w:ascii="Trebuchet MS" w:hAnsi="Trebuchet MS"/>
          <w:i/>
        </w:rPr>
      </w:pPr>
      <w:r w:rsidRPr="0035636E">
        <w:rPr>
          <w:rFonts w:ascii="Trebuchet MS" w:hAnsi="Trebuchet MS"/>
          <w:i/>
        </w:rPr>
        <w:t>Object</w:t>
      </w:r>
    </w:p>
    <w:p w:rsidR="00525483" w:rsidRDefault="00525483" w:rsidP="00525483">
      <w:pPr>
        <w:rPr>
          <w:rFonts w:ascii="Trebuchet MS" w:hAnsi="Trebuchet MS"/>
        </w:rPr>
      </w:pPr>
      <w:r>
        <w:rPr>
          <w:rFonts w:ascii="Trebuchet MS" w:hAnsi="Trebuchet MS"/>
        </w:rPr>
        <w:t>The Friends’ Meeting House is a Grade II early 19</w:t>
      </w:r>
      <w:r w:rsidRPr="00252EEC">
        <w:rPr>
          <w:rFonts w:ascii="Trebuchet MS" w:hAnsi="Trebuchet MS"/>
          <w:vertAlign w:val="superscript"/>
        </w:rPr>
        <w:t>th</w:t>
      </w:r>
      <w:r>
        <w:rPr>
          <w:rFonts w:ascii="Trebuchet MS" w:hAnsi="Trebuchet MS"/>
        </w:rPr>
        <w:t xml:space="preserve"> century Quaker meeting house, formerly designed as a Freemasons’ Hall by William Wilkins in a Greek Revival style, situated within the Bath conservation area and World Heritage Site. It forms part of the setting for multiple Grade II terraced buildings along York Street, notably 11A and 12-15 York Street which are thought to also have been designed by William Wilkins, with a frontage contemporary to the Friends’ Meeting House. The building’s special architectural and historic interest is principally defined from its principal street elevation, with a portico pediment and symmetrical, flanking wings, and a pair of circular lanterns to provide internal natural lighting via the roof. The blind doorway was intentionally designed </w:t>
      </w:r>
      <w:r w:rsidR="00C40460">
        <w:rPr>
          <w:rFonts w:ascii="Trebuchet MS" w:hAnsi="Trebuchet MS"/>
        </w:rPr>
        <w:t xml:space="preserve">to reinforce </w:t>
      </w:r>
      <w:r>
        <w:rPr>
          <w:rFonts w:ascii="Trebuchet MS" w:hAnsi="Trebuchet MS"/>
        </w:rPr>
        <w:t xml:space="preserve">Masonic mystery and secrecy.  Originally, the windows were similarly blind, but these were likely opened in the 1820s-1840s following the change of use from a Freemasons’ Hall to an events space and non-conformist chapel until it became the Bethesda Chapel in 1842. </w:t>
      </w:r>
    </w:p>
    <w:p w:rsidR="007E5D44" w:rsidRDefault="00525483" w:rsidP="00525483">
      <w:pPr>
        <w:rPr>
          <w:rFonts w:ascii="Trebuchet MS" w:hAnsi="Trebuchet MS"/>
        </w:rPr>
      </w:pPr>
      <w:r>
        <w:rPr>
          <w:rFonts w:ascii="Trebuchet MS" w:hAnsi="Trebuchet MS"/>
        </w:rPr>
        <w:t xml:space="preserve">The Trust previously </w:t>
      </w:r>
      <w:r w:rsidR="005C2EBF">
        <w:rPr>
          <w:rFonts w:ascii="Trebuchet MS" w:hAnsi="Trebuchet MS"/>
        </w:rPr>
        <w:t>supported co</w:t>
      </w:r>
      <w:r>
        <w:rPr>
          <w:rFonts w:ascii="Trebuchet MS" w:hAnsi="Trebuchet MS"/>
        </w:rPr>
        <w:t xml:space="preserve">nsented scheme </w:t>
      </w:r>
      <w:r w:rsidR="005C2EBF" w:rsidRPr="005C2EBF">
        <w:rPr>
          <w:rFonts w:ascii="Trebuchet MS" w:hAnsi="Trebuchet MS"/>
        </w:rPr>
        <w:t>20/04050/LBA</w:t>
      </w:r>
      <w:r w:rsidR="005C2EBF">
        <w:rPr>
          <w:rFonts w:ascii="Trebuchet MS" w:hAnsi="Trebuchet MS"/>
        </w:rPr>
        <w:t xml:space="preserve"> for the reuse and refurbishment of the building to house Toppings book shop. </w:t>
      </w:r>
      <w:r w:rsidR="00BF16CE">
        <w:rPr>
          <w:rFonts w:ascii="Trebuchet MS" w:hAnsi="Trebuchet MS"/>
        </w:rPr>
        <w:t xml:space="preserve">We accepted the business case need for central access and that the loss </w:t>
      </w:r>
      <w:r w:rsidR="00BF16CE" w:rsidRPr="00410BE4">
        <w:rPr>
          <w:rFonts w:ascii="Trebuchet MS" w:hAnsi="Trebuchet MS"/>
        </w:rPr>
        <w:t xml:space="preserve">of historic fabric in the creation of an opening </w:t>
      </w:r>
      <w:r w:rsidR="00BF16CE">
        <w:rPr>
          <w:rFonts w:ascii="Trebuchet MS" w:hAnsi="Trebuchet MS"/>
        </w:rPr>
        <w:t xml:space="preserve">would be outweighed by </w:t>
      </w:r>
      <w:r w:rsidR="00AC02F9">
        <w:rPr>
          <w:rFonts w:ascii="Trebuchet MS" w:hAnsi="Trebuchet MS"/>
        </w:rPr>
        <w:t xml:space="preserve">public benefit brought </w:t>
      </w:r>
      <w:r w:rsidR="00DB021A">
        <w:rPr>
          <w:rFonts w:ascii="Trebuchet MS" w:hAnsi="Trebuchet MS"/>
        </w:rPr>
        <w:t xml:space="preserve">about by </w:t>
      </w:r>
      <w:r w:rsidR="00BF16CE">
        <w:rPr>
          <w:rFonts w:ascii="Trebuchet MS" w:hAnsi="Trebuchet MS"/>
        </w:rPr>
        <w:t>the improved interaction with the streetscape to facilitat</w:t>
      </w:r>
      <w:r w:rsidR="00DB021A">
        <w:rPr>
          <w:rFonts w:ascii="Trebuchet MS" w:hAnsi="Trebuchet MS"/>
        </w:rPr>
        <w:t>e</w:t>
      </w:r>
      <w:r w:rsidR="00BF16CE">
        <w:rPr>
          <w:rFonts w:ascii="Trebuchet MS" w:hAnsi="Trebuchet MS"/>
        </w:rPr>
        <w:t xml:space="preserve"> the successful, long term reoccupation and reuse of the building. </w:t>
      </w:r>
      <w:r w:rsidR="005C2EBF">
        <w:rPr>
          <w:rFonts w:ascii="Trebuchet MS" w:hAnsi="Trebuchet MS"/>
        </w:rPr>
        <w:t>Most recently, we commented positively on revisions including the new rectilinear design of the principal access steps</w:t>
      </w:r>
      <w:r w:rsidR="0082376D">
        <w:rPr>
          <w:rFonts w:ascii="Trebuchet MS" w:hAnsi="Trebuchet MS"/>
        </w:rPr>
        <w:t xml:space="preserve">, the apparent removal of infill balustrade from between the portico columns, </w:t>
      </w:r>
      <w:r w:rsidR="005C2EBF">
        <w:rPr>
          <w:rFonts w:ascii="Trebuchet MS" w:hAnsi="Trebuchet MS"/>
        </w:rPr>
        <w:t>and</w:t>
      </w:r>
      <w:r>
        <w:rPr>
          <w:rFonts w:ascii="Trebuchet MS" w:hAnsi="Trebuchet MS"/>
        </w:rPr>
        <w:t xml:space="preserve"> </w:t>
      </w:r>
      <w:r w:rsidR="005C2EBF">
        <w:rPr>
          <w:rFonts w:ascii="Trebuchet MS" w:hAnsi="Trebuchet MS"/>
        </w:rPr>
        <w:t>the removal of the proposed blind doorway fanlight and retention of Bath stone infill</w:t>
      </w:r>
      <w:r w:rsidR="0082376D">
        <w:rPr>
          <w:rFonts w:ascii="Trebuchet MS" w:hAnsi="Trebuchet MS"/>
        </w:rPr>
        <w:t>. W</w:t>
      </w:r>
      <w:r w:rsidR="005C2EBF">
        <w:rPr>
          <w:rFonts w:ascii="Trebuchet MS" w:hAnsi="Trebuchet MS"/>
        </w:rPr>
        <w:t xml:space="preserve">e objected to proposals for the recurving of the ‘1842’ pediment inscription to read ‘1817’. </w:t>
      </w:r>
    </w:p>
    <w:p w:rsidR="005C2EBF" w:rsidRDefault="007E5D44" w:rsidP="00525483">
      <w:pPr>
        <w:rPr>
          <w:rFonts w:ascii="Trebuchet MS" w:hAnsi="Trebuchet MS"/>
        </w:rPr>
      </w:pPr>
      <w:r>
        <w:rPr>
          <w:rFonts w:ascii="Trebuchet MS" w:hAnsi="Trebuchet MS"/>
        </w:rPr>
        <w:t xml:space="preserve">There initially appears to be a lack of clarity regarding the existing consent. Whilst the revised drawings and Heritage/D&amp;A Statement attached to </w:t>
      </w:r>
      <w:r w:rsidRPr="007E5D44">
        <w:rPr>
          <w:rFonts w:ascii="Trebuchet MS" w:hAnsi="Trebuchet MS"/>
        </w:rPr>
        <w:t>20/04050/LBA</w:t>
      </w:r>
      <w:r>
        <w:rPr>
          <w:rFonts w:ascii="Trebuchet MS" w:hAnsi="Trebuchet MS"/>
        </w:rPr>
        <w:t xml:space="preserve"> indicated the exclusion of a balustrade between the portico columns from the scheme, the drawings and visual montages attached to this application continue to show this balustrade in situ. This is not elaborated on within the attached Heritage/D&amp;A Statement, and therefore it is unclear as to whether this forms part of the active proposal. </w:t>
      </w:r>
    </w:p>
    <w:p w:rsidR="00896B9E" w:rsidRDefault="007E5D44" w:rsidP="00525483">
      <w:pPr>
        <w:rPr>
          <w:rFonts w:ascii="Trebuchet MS" w:hAnsi="Trebuchet MS"/>
        </w:rPr>
      </w:pPr>
      <w:r w:rsidRPr="007E5D44">
        <w:rPr>
          <w:rFonts w:ascii="Trebuchet MS" w:hAnsi="Trebuchet MS"/>
        </w:rPr>
        <w:t xml:space="preserve">We </w:t>
      </w:r>
      <w:r w:rsidR="006471BA">
        <w:rPr>
          <w:rFonts w:ascii="Trebuchet MS" w:hAnsi="Trebuchet MS"/>
        </w:rPr>
        <w:t>call for the omission of the</w:t>
      </w:r>
      <w:r w:rsidRPr="007E5D44">
        <w:rPr>
          <w:rFonts w:ascii="Trebuchet MS" w:hAnsi="Trebuchet MS"/>
        </w:rPr>
        <w:t xml:space="preserve"> metal balustrade between the portico columns, which would close off the</w:t>
      </w:r>
      <w:r w:rsidR="006471BA">
        <w:rPr>
          <w:rFonts w:ascii="Trebuchet MS" w:hAnsi="Trebuchet MS"/>
        </w:rPr>
        <w:t xml:space="preserve"> space between the columns. </w:t>
      </w:r>
      <w:r w:rsidRPr="007E5D44">
        <w:rPr>
          <w:rFonts w:ascii="Trebuchet MS" w:hAnsi="Trebuchet MS"/>
        </w:rPr>
        <w:t>We continue to recommend that an alternative solution is found to allow for an increased transparency between the columns as originally designed</w:t>
      </w:r>
      <w:r w:rsidR="00557D2A">
        <w:rPr>
          <w:rFonts w:ascii="Trebuchet MS" w:hAnsi="Trebuchet MS"/>
        </w:rPr>
        <w:t xml:space="preserve">, or that this aspect of the scheme is removed entirely. </w:t>
      </w:r>
      <w:r w:rsidR="009F2DED">
        <w:rPr>
          <w:rFonts w:ascii="Trebuchet MS" w:hAnsi="Trebuchet MS"/>
        </w:rPr>
        <w:t xml:space="preserve">We therefore </w:t>
      </w:r>
      <w:r w:rsidR="00F13207">
        <w:rPr>
          <w:rFonts w:ascii="Trebuchet MS" w:hAnsi="Trebuchet MS"/>
        </w:rPr>
        <w:t>suggest</w:t>
      </w:r>
      <w:r w:rsidR="009F2DED">
        <w:rPr>
          <w:rFonts w:ascii="Trebuchet MS" w:hAnsi="Trebuchet MS"/>
        </w:rPr>
        <w:t xml:space="preserve"> </w:t>
      </w:r>
      <w:r w:rsidR="00235737">
        <w:rPr>
          <w:rFonts w:ascii="Trebuchet MS" w:hAnsi="Trebuchet MS"/>
        </w:rPr>
        <w:t xml:space="preserve">this is clarified </w:t>
      </w:r>
      <w:r w:rsidR="00DB021A">
        <w:rPr>
          <w:rFonts w:ascii="Trebuchet MS" w:hAnsi="Trebuchet MS"/>
        </w:rPr>
        <w:t>by</w:t>
      </w:r>
      <w:r w:rsidR="00235737">
        <w:rPr>
          <w:rFonts w:ascii="Trebuchet MS" w:hAnsi="Trebuchet MS"/>
        </w:rPr>
        <w:t xml:space="preserve"> the LPA before this application progresses further. </w:t>
      </w:r>
    </w:p>
    <w:p w:rsidR="00960AD0" w:rsidRDefault="00960AD0" w:rsidP="00525483">
      <w:pPr>
        <w:rPr>
          <w:rFonts w:ascii="Trebuchet MS" w:hAnsi="Trebuchet MS"/>
        </w:rPr>
      </w:pPr>
      <w:r>
        <w:rPr>
          <w:rFonts w:ascii="Trebuchet MS" w:hAnsi="Trebuchet MS"/>
        </w:rPr>
        <w:lastRenderedPageBreak/>
        <w:t>In principle, the hand</w:t>
      </w:r>
      <w:r w:rsidR="0089443D">
        <w:rPr>
          <w:rFonts w:ascii="Trebuchet MS" w:hAnsi="Trebuchet MS"/>
        </w:rPr>
        <w:t xml:space="preserve"> </w:t>
      </w:r>
      <w:r>
        <w:rPr>
          <w:rFonts w:ascii="Trebuchet MS" w:hAnsi="Trebuchet MS"/>
        </w:rPr>
        <w:t xml:space="preserve">painting of a new sign to the frieze panel is acceptable. We reiterate our preference for the retention of the existing Friends’ Meeting House signage and other paint layers as part of the building’s ongoing socio-historic narrative, but appreciate that the deteriorating condition of the stone may necessitate repairs. It would be beneficial for this element of the scheme to be clarified with the case officer. </w:t>
      </w:r>
    </w:p>
    <w:p w:rsidR="00953E1A" w:rsidRDefault="006471BA" w:rsidP="00525483">
      <w:pPr>
        <w:rPr>
          <w:rFonts w:ascii="Trebuchet MS" w:hAnsi="Trebuchet MS"/>
        </w:rPr>
      </w:pPr>
      <w:r w:rsidRPr="00AA59D8">
        <w:rPr>
          <w:rFonts w:ascii="Trebuchet MS" w:hAnsi="Trebuchet MS"/>
        </w:rPr>
        <w:t>However, w</w:t>
      </w:r>
      <w:r w:rsidR="00960AD0" w:rsidRPr="00AA59D8">
        <w:rPr>
          <w:rFonts w:ascii="Trebuchet MS" w:hAnsi="Trebuchet MS"/>
        </w:rPr>
        <w:t xml:space="preserve">e have some concerns with the proposed size of the new frieze sign. We feel the </w:t>
      </w:r>
      <w:r w:rsidR="00955156" w:rsidRPr="00AA59D8">
        <w:rPr>
          <w:rFonts w:ascii="Trebuchet MS" w:hAnsi="Trebuchet MS"/>
        </w:rPr>
        <w:t xml:space="preserve">repainting of the whole frieze in ‘Chinese Blue’ </w:t>
      </w:r>
      <w:r w:rsidRPr="00AA59D8">
        <w:rPr>
          <w:rFonts w:ascii="Trebuchet MS" w:hAnsi="Trebuchet MS"/>
        </w:rPr>
        <w:t>colour</w:t>
      </w:r>
      <w:r w:rsidR="005F2443" w:rsidRPr="00AA59D8">
        <w:rPr>
          <w:rFonts w:ascii="Trebuchet MS" w:hAnsi="Trebuchet MS"/>
        </w:rPr>
        <w:t xml:space="preserve">, by virtue of the size and position, would </w:t>
      </w:r>
      <w:r w:rsidR="00955156" w:rsidRPr="00AA59D8">
        <w:rPr>
          <w:rFonts w:ascii="Trebuchet MS" w:hAnsi="Trebuchet MS"/>
        </w:rPr>
        <w:t xml:space="preserve">result in an </w:t>
      </w:r>
      <w:r w:rsidR="005F2443" w:rsidRPr="00AA59D8">
        <w:rPr>
          <w:rFonts w:ascii="Trebuchet MS" w:hAnsi="Trebuchet MS"/>
        </w:rPr>
        <w:t xml:space="preserve">assertive </w:t>
      </w:r>
      <w:r w:rsidR="00955156" w:rsidRPr="00AA59D8">
        <w:rPr>
          <w:rFonts w:ascii="Trebuchet MS" w:hAnsi="Trebuchet MS"/>
        </w:rPr>
        <w:t xml:space="preserve">appearance that detracts from </w:t>
      </w:r>
      <w:r w:rsidR="005F2443" w:rsidRPr="00AA59D8">
        <w:rPr>
          <w:rFonts w:ascii="Trebuchet MS" w:hAnsi="Trebuchet MS"/>
        </w:rPr>
        <w:t>the building’s architectural palette</w:t>
      </w:r>
      <w:r w:rsidR="00AA59D8" w:rsidRPr="00AA59D8">
        <w:rPr>
          <w:rFonts w:ascii="Trebuchet MS" w:hAnsi="Trebuchet MS"/>
        </w:rPr>
        <w:t xml:space="preserve"> and composition</w:t>
      </w:r>
      <w:r w:rsidR="00955156" w:rsidRPr="00AA59D8">
        <w:rPr>
          <w:rFonts w:ascii="Trebuchet MS" w:hAnsi="Trebuchet MS"/>
        </w:rPr>
        <w:t xml:space="preserve">. The inset panel filled with render identified in the Condition Survey likely formed the </w:t>
      </w:r>
      <w:r w:rsidR="00955156">
        <w:rPr>
          <w:rFonts w:ascii="Trebuchet MS" w:hAnsi="Trebuchet MS"/>
        </w:rPr>
        <w:t xml:space="preserve">basis for the building’s original inscription. We therefore feel that it would be more appropriate to restrict new signage to this panel within a stone surround, thereby reducing the size and associated visual dominance of the proposed sign whilst aesthetically reinstating a historic feature of interest. </w:t>
      </w:r>
    </w:p>
    <w:p w:rsidR="00953E1A" w:rsidRDefault="00E87B32" w:rsidP="00525483">
      <w:pPr>
        <w:rPr>
          <w:rFonts w:ascii="Trebuchet MS" w:hAnsi="Trebuchet MS"/>
        </w:rPr>
      </w:pPr>
      <w:r>
        <w:rPr>
          <w:rFonts w:ascii="Trebuchet MS" w:hAnsi="Trebuchet MS"/>
        </w:rPr>
        <w:t>We do not feel that adequate justification has been provided regarding the proposed volume of signage across the building’s principal façade. W</w:t>
      </w:r>
      <w:r w:rsidR="008D6293">
        <w:rPr>
          <w:rFonts w:ascii="Trebuchet MS" w:hAnsi="Trebuchet MS"/>
        </w:rPr>
        <w:t>hilst the principle of wall-mounted signs in moderation is not unacceptable, w</w:t>
      </w:r>
      <w:r>
        <w:rPr>
          <w:rFonts w:ascii="Trebuchet MS" w:hAnsi="Trebuchet MS"/>
        </w:rPr>
        <w:t xml:space="preserve">e consider the </w:t>
      </w:r>
      <w:r w:rsidR="008D6293">
        <w:rPr>
          <w:rFonts w:ascii="Trebuchet MS" w:hAnsi="Trebuchet MS"/>
        </w:rPr>
        <w:t>proposed size and volume</w:t>
      </w:r>
      <w:r>
        <w:rPr>
          <w:rFonts w:ascii="Trebuchet MS" w:hAnsi="Trebuchet MS"/>
        </w:rPr>
        <w:t xml:space="preserve"> of </w:t>
      </w:r>
      <w:r w:rsidR="008D6293">
        <w:rPr>
          <w:rFonts w:ascii="Trebuchet MS" w:hAnsi="Trebuchet MS"/>
        </w:rPr>
        <w:t>signage</w:t>
      </w:r>
      <w:r>
        <w:rPr>
          <w:rFonts w:ascii="Trebuchet MS" w:hAnsi="Trebuchet MS"/>
        </w:rPr>
        <w:t xml:space="preserve"> to be</w:t>
      </w:r>
      <w:r w:rsidR="008D6293">
        <w:rPr>
          <w:rFonts w:ascii="Trebuchet MS" w:hAnsi="Trebuchet MS"/>
        </w:rPr>
        <w:t xml:space="preserve"> cumulatively</w:t>
      </w:r>
      <w:r>
        <w:rPr>
          <w:rFonts w:ascii="Trebuchet MS" w:hAnsi="Trebuchet MS"/>
        </w:rPr>
        <w:t xml:space="preserve"> excessive and would result in a </w:t>
      </w:r>
      <w:r w:rsidR="008D6293">
        <w:rPr>
          <w:rFonts w:ascii="Trebuchet MS" w:hAnsi="Trebuchet MS"/>
        </w:rPr>
        <w:t xml:space="preserve">confused, </w:t>
      </w:r>
      <w:r>
        <w:rPr>
          <w:rFonts w:ascii="Trebuchet MS" w:hAnsi="Trebuchet MS"/>
        </w:rPr>
        <w:t xml:space="preserve">cluttered appearance. </w:t>
      </w:r>
      <w:r w:rsidR="008D6293">
        <w:rPr>
          <w:rFonts w:ascii="Trebuchet MS" w:hAnsi="Trebuchet MS"/>
        </w:rPr>
        <w:t xml:space="preserve">We find the proposed signage to the external returns of the portico to be more appropriate; whilst these would function as street level advertising in mid-range views along the York Street approach, they would be of negligible visual impact within the principal north-facing elevation in immediate views. We therefore highlight the use of signage either side of the blind doorway to be of more substantial visual harm to the building’s architectural facade and recommend their exclusion from the scheme. </w:t>
      </w:r>
    </w:p>
    <w:p w:rsidR="004350A8" w:rsidRDefault="004350A8" w:rsidP="00525483">
      <w:pPr>
        <w:rPr>
          <w:rFonts w:ascii="Trebuchet MS" w:hAnsi="Trebuchet MS"/>
        </w:rPr>
      </w:pPr>
      <w:r>
        <w:rPr>
          <w:rFonts w:ascii="Trebuchet MS" w:hAnsi="Trebuchet MS"/>
        </w:rPr>
        <w:t>We additionally highlight the absence of information regarding the means of fixing the proposed hardwood panels to the stonework, or whether it is proposed to restrain fixings as best as possible to the morta</w:t>
      </w:r>
      <w:bookmarkStart w:id="0" w:name="_GoBack"/>
      <w:bookmarkEnd w:id="0"/>
      <w:r>
        <w:rPr>
          <w:rFonts w:ascii="Trebuchet MS" w:hAnsi="Trebuchet MS"/>
        </w:rPr>
        <w:t xml:space="preserve">r joints. We encourage the case officer to ask for this additional information to facilitate further assessment with regards to the possible loss of historic fabric and associated harm to the principal façade of a Grade II listed building. </w:t>
      </w:r>
    </w:p>
    <w:p w:rsidR="00953E1A" w:rsidRDefault="004046E4" w:rsidP="00525483">
      <w:pPr>
        <w:rPr>
          <w:rFonts w:ascii="Trebuchet MS" w:hAnsi="Trebuchet MS"/>
        </w:rPr>
      </w:pPr>
      <w:r>
        <w:rPr>
          <w:rFonts w:ascii="Trebuchet MS" w:hAnsi="Trebuchet MS"/>
        </w:rPr>
        <w:t>We feel that the repainting of the side doors in a matching blue would result in an overbearing and bright appearance that would detract from the natural stone palette of a listed building and the wider streetscape of the conservation area. We instead suggest that the doors are repainted in a more recessive, neutral colour</w:t>
      </w:r>
      <w:r w:rsidR="00AF440D">
        <w:rPr>
          <w:rFonts w:ascii="Trebuchet MS" w:hAnsi="Trebuchet MS"/>
        </w:rPr>
        <w:t xml:space="preserve"> such as a dark blue or grey as included in the Bath Pattern Book. We recommend the proposed brighter blue and yellow combination is restrained to the signage panels to minimise its visual intrusiveness. </w:t>
      </w:r>
    </w:p>
    <w:p w:rsidR="007E5D44" w:rsidRPr="007E5D44" w:rsidRDefault="007E5D44" w:rsidP="00525483">
      <w:pPr>
        <w:rPr>
          <w:rFonts w:ascii="Trebuchet MS" w:hAnsi="Trebuchet MS"/>
          <w:b/>
        </w:rPr>
      </w:pPr>
      <w:r w:rsidRPr="007E5D44">
        <w:rPr>
          <w:rFonts w:ascii="Trebuchet MS" w:hAnsi="Trebuchet MS"/>
          <w:b/>
        </w:rPr>
        <w:t>Conclusion</w:t>
      </w:r>
    </w:p>
    <w:p w:rsidR="002A1B33" w:rsidRDefault="002A1B33" w:rsidP="002A1B33">
      <w:pPr>
        <w:rPr>
          <w:rFonts w:ascii="Trebuchet MS" w:hAnsi="Trebuchet MS"/>
        </w:rPr>
      </w:pPr>
      <w:r>
        <w:rPr>
          <w:rFonts w:ascii="Trebuchet MS" w:hAnsi="Trebuchet MS"/>
        </w:rPr>
        <w:t>In its current iteration, this application proposes an excessive volume of signage which would be of cumulative visual harm to the special historic and architectural interest of a listed building, and would neither preserve nor enhance the character or appearance of the conservation area. It is therefore contrary to the Planning (Listed Buildings and Conservation Areas) Act 1990, Section 16 of the NPPF, and Policies</w:t>
      </w:r>
      <w:r w:rsidR="00C93B17">
        <w:rPr>
          <w:rFonts w:ascii="Trebuchet MS" w:hAnsi="Trebuchet MS"/>
        </w:rPr>
        <w:t xml:space="preserve"> B1, D1, D2, D3, D4, D5, D9, and HE1</w:t>
      </w:r>
      <w:r>
        <w:rPr>
          <w:rFonts w:ascii="Trebuchet MS" w:hAnsi="Trebuchet MS"/>
        </w:rPr>
        <w:t xml:space="preserve"> of the Core Strategy and Placemaking Plan. We encourage the reduction of the number and scale of the proposed wall-mounted signs and frieze sign, and suggest that the side doors are repainted in a darker, more neutral colour in keeping with the Pattern Book. </w:t>
      </w:r>
    </w:p>
    <w:p w:rsidR="00352AEB" w:rsidRDefault="00F13207"/>
    <w:sectPr w:rsidR="00352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3"/>
    <w:rsid w:val="001106C6"/>
    <w:rsid w:val="00235737"/>
    <w:rsid w:val="002A1B33"/>
    <w:rsid w:val="003F7DCA"/>
    <w:rsid w:val="004046E4"/>
    <w:rsid w:val="004350A8"/>
    <w:rsid w:val="004F2358"/>
    <w:rsid w:val="00525483"/>
    <w:rsid w:val="00557D2A"/>
    <w:rsid w:val="005B3F74"/>
    <w:rsid w:val="005C2EBF"/>
    <w:rsid w:val="005F2443"/>
    <w:rsid w:val="006337EE"/>
    <w:rsid w:val="006471BA"/>
    <w:rsid w:val="00684AE9"/>
    <w:rsid w:val="007E5D44"/>
    <w:rsid w:val="0082376D"/>
    <w:rsid w:val="0089443D"/>
    <w:rsid w:val="00896B9E"/>
    <w:rsid w:val="008D6293"/>
    <w:rsid w:val="00953E1A"/>
    <w:rsid w:val="00955156"/>
    <w:rsid w:val="00960AD0"/>
    <w:rsid w:val="009F2DED"/>
    <w:rsid w:val="00AA59D8"/>
    <w:rsid w:val="00AC02F9"/>
    <w:rsid w:val="00AF440D"/>
    <w:rsid w:val="00BF16CE"/>
    <w:rsid w:val="00C40460"/>
    <w:rsid w:val="00C93B17"/>
    <w:rsid w:val="00DB021A"/>
    <w:rsid w:val="00E87B32"/>
    <w:rsid w:val="00EE0031"/>
    <w:rsid w:val="00F13207"/>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94305-C811-4EE0-ACC2-7F00CF07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Best</dc:creator>
  <cp:keywords/>
  <dc:description/>
  <cp:lastModifiedBy>Alex Best</cp:lastModifiedBy>
  <cp:revision>2</cp:revision>
  <dcterms:created xsi:type="dcterms:W3CDTF">2021-01-21T15:56:00Z</dcterms:created>
  <dcterms:modified xsi:type="dcterms:W3CDTF">2021-01-21T15:56:00Z</dcterms:modified>
</cp:coreProperties>
</file>