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00" w:rsidRDefault="00FF7900" w:rsidP="00FF7900">
      <w:pPr>
        <w:jc w:val="both"/>
        <w:rPr>
          <w:rFonts w:ascii="Trebuchet MS" w:hAnsi="Trebuchet MS"/>
          <w:b/>
        </w:rPr>
      </w:pPr>
      <w:r>
        <w:rPr>
          <w:rFonts w:ascii="Trebuchet MS" w:hAnsi="Trebuchet MS"/>
          <w:b/>
          <w:noProof/>
          <w:lang w:eastAsia="en-GB"/>
        </w:rPr>
        <w:drawing>
          <wp:anchor distT="0" distB="0" distL="114300" distR="114300" simplePos="0" relativeHeight="251658240" behindDoc="0" locked="0" layoutInCell="1" allowOverlap="1">
            <wp:simplePos x="0" y="0"/>
            <wp:positionH relativeFrom="margin">
              <wp:posOffset>541655</wp:posOffset>
            </wp:positionH>
            <wp:positionV relativeFrom="paragraph">
              <wp:posOffset>0</wp:posOffset>
            </wp:positionV>
            <wp:extent cx="4648200" cy="1143000"/>
            <wp:effectExtent l="0" t="0" r="0" b="0"/>
            <wp:wrapSquare wrapText="bothSides"/>
            <wp:docPr id="1" name="Picture 1" descr="BP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900" w:rsidRDefault="00FF7900" w:rsidP="00FF7900">
      <w:pPr>
        <w:jc w:val="both"/>
        <w:rPr>
          <w:rFonts w:ascii="Trebuchet MS" w:hAnsi="Trebuchet MS"/>
          <w:b/>
        </w:rPr>
      </w:pPr>
    </w:p>
    <w:p w:rsidR="00FF7900" w:rsidRDefault="00FF7900" w:rsidP="00FF7900">
      <w:pPr>
        <w:jc w:val="both"/>
        <w:rPr>
          <w:rFonts w:ascii="Trebuchet MS" w:hAnsi="Trebuchet MS"/>
          <w:b/>
        </w:rPr>
      </w:pPr>
    </w:p>
    <w:p w:rsidR="00FF7900" w:rsidRDefault="00FF7900" w:rsidP="00FF7900">
      <w:pPr>
        <w:jc w:val="both"/>
        <w:rPr>
          <w:rFonts w:ascii="Trebuchet MS" w:hAnsi="Trebuchet MS"/>
          <w:b/>
        </w:rPr>
      </w:pPr>
    </w:p>
    <w:p w:rsidR="00FF7900" w:rsidRDefault="00FF7900" w:rsidP="00FF7900">
      <w:pPr>
        <w:jc w:val="both"/>
        <w:rPr>
          <w:rFonts w:ascii="Trebuchet MS" w:hAnsi="Trebuchet MS"/>
          <w:b/>
        </w:rPr>
      </w:pPr>
    </w:p>
    <w:p w:rsidR="00FF7900" w:rsidRDefault="00FF7900" w:rsidP="00FF7900">
      <w:pPr>
        <w:jc w:val="both"/>
        <w:rPr>
          <w:rFonts w:ascii="Trebuchet MS" w:hAnsi="Trebuchet MS"/>
          <w:b/>
        </w:rPr>
      </w:pPr>
    </w:p>
    <w:p w:rsidR="00FF7900" w:rsidRPr="00A8410C" w:rsidRDefault="00FF7900" w:rsidP="00FF7900">
      <w:pPr>
        <w:jc w:val="both"/>
        <w:rPr>
          <w:rFonts w:ascii="Trebuchet MS" w:hAnsi="Trebuchet MS"/>
          <w:b/>
        </w:rPr>
      </w:pPr>
      <w:r w:rsidRPr="00A8410C">
        <w:rPr>
          <w:rFonts w:ascii="Trebuchet MS" w:hAnsi="Trebuchet MS"/>
          <w:b/>
        </w:rPr>
        <w:t>18/03797/FUL</w:t>
      </w:r>
      <w:r>
        <w:rPr>
          <w:rFonts w:ascii="Trebuchet MS" w:hAnsi="Trebuchet MS"/>
          <w:b/>
        </w:rPr>
        <w:t xml:space="preserve"> - </w:t>
      </w:r>
      <w:proofErr w:type="spellStart"/>
      <w:r w:rsidRPr="00A8410C">
        <w:rPr>
          <w:rFonts w:ascii="Trebuchet MS" w:hAnsi="Trebuchet MS"/>
          <w:b/>
        </w:rPr>
        <w:t>Chivers</w:t>
      </w:r>
      <w:proofErr w:type="spellEnd"/>
      <w:r w:rsidRPr="00A8410C">
        <w:rPr>
          <w:rFonts w:ascii="Trebuchet MS" w:hAnsi="Trebuchet MS"/>
          <w:b/>
        </w:rPr>
        <w:t xml:space="preserve"> House Windsor Bridge Road </w:t>
      </w:r>
      <w:proofErr w:type="spellStart"/>
      <w:r w:rsidRPr="00A8410C">
        <w:rPr>
          <w:rFonts w:ascii="Trebuchet MS" w:hAnsi="Trebuchet MS"/>
          <w:b/>
        </w:rPr>
        <w:t>Twerton</w:t>
      </w:r>
      <w:proofErr w:type="spellEnd"/>
    </w:p>
    <w:p w:rsidR="00FF7900" w:rsidRDefault="00FF7900" w:rsidP="00FF7900">
      <w:pPr>
        <w:jc w:val="both"/>
        <w:rPr>
          <w:rFonts w:ascii="Trebuchet MS" w:hAnsi="Trebuchet MS"/>
          <w:i/>
        </w:rPr>
      </w:pPr>
      <w:r w:rsidRPr="00A8410C">
        <w:rPr>
          <w:rFonts w:ascii="Trebuchet MS" w:hAnsi="Trebuchet MS"/>
          <w:i/>
        </w:rPr>
        <w:t xml:space="preserve">Demolition of existing building and redevelopment of the site to provide 95no. </w:t>
      </w:r>
      <w:proofErr w:type="gramStart"/>
      <w:r w:rsidRPr="00A8410C">
        <w:rPr>
          <w:rFonts w:ascii="Trebuchet MS" w:hAnsi="Trebuchet MS"/>
          <w:i/>
        </w:rPr>
        <w:t>dwellings</w:t>
      </w:r>
      <w:proofErr w:type="gramEnd"/>
      <w:r w:rsidRPr="00A8410C">
        <w:rPr>
          <w:rFonts w:ascii="Trebuchet MS" w:hAnsi="Trebuchet MS"/>
          <w:i/>
        </w:rPr>
        <w:t xml:space="preserve"> across two separate buildings. External works including hard and soft landscaping and site clearance works with land set aside for the future facilitation of a Sustainable Transport Route. Proposed vehicular access to Windsor Bridge Road and provision of 26no. </w:t>
      </w:r>
      <w:proofErr w:type="gramStart"/>
      <w:r w:rsidRPr="00A8410C">
        <w:rPr>
          <w:rFonts w:ascii="Trebuchet MS" w:hAnsi="Trebuchet MS"/>
          <w:i/>
        </w:rPr>
        <w:t>vehicular</w:t>
      </w:r>
      <w:proofErr w:type="gramEnd"/>
      <w:r w:rsidRPr="00A8410C">
        <w:rPr>
          <w:rFonts w:ascii="Trebuchet MS" w:hAnsi="Trebuchet MS"/>
          <w:i/>
        </w:rPr>
        <w:t xml:space="preserve"> parking spaces and cycle parking</w:t>
      </w:r>
    </w:p>
    <w:p w:rsidR="00FF7900" w:rsidRDefault="00FF7900" w:rsidP="00FF7900">
      <w:pPr>
        <w:jc w:val="both"/>
        <w:rPr>
          <w:rFonts w:ascii="Trebuchet MS" w:hAnsi="Trebuchet MS"/>
        </w:rPr>
      </w:pPr>
      <w:r>
        <w:rPr>
          <w:rFonts w:ascii="Trebuchet MS" w:hAnsi="Trebuchet MS"/>
        </w:rPr>
        <w:t xml:space="preserve">Object: Whilst the Trust recognises that the revisions to the scheme do go some way to reducing the impact of this scheme on the character of the conservation area and </w:t>
      </w:r>
      <w:proofErr w:type="spellStart"/>
      <w:r>
        <w:rPr>
          <w:rFonts w:ascii="Trebuchet MS" w:hAnsi="Trebuchet MS"/>
        </w:rPr>
        <w:t>riverscape</w:t>
      </w:r>
      <w:proofErr w:type="spellEnd"/>
      <w:r>
        <w:rPr>
          <w:rFonts w:ascii="Trebuchet MS" w:hAnsi="Trebuchet MS"/>
        </w:rPr>
        <w:t xml:space="preserve">, we maintain our objection to this scheme on the basis of the harmful impact of the height and bulk of the buildings, and the fact that the proposed scheme does not include any affordable housing. </w:t>
      </w:r>
    </w:p>
    <w:p w:rsidR="00FF7900" w:rsidRDefault="00FF7900" w:rsidP="00FF7900">
      <w:pPr>
        <w:jc w:val="both"/>
        <w:rPr>
          <w:rFonts w:ascii="Trebuchet MS" w:hAnsi="Trebuchet MS"/>
        </w:rPr>
      </w:pPr>
      <w:r>
        <w:rPr>
          <w:rFonts w:ascii="Trebuchet MS" w:hAnsi="Trebuchet MS"/>
        </w:rPr>
        <w:t xml:space="preserve">Height and scale </w:t>
      </w:r>
    </w:p>
    <w:p w:rsidR="00FF7900" w:rsidRDefault="00FF7900" w:rsidP="00FF7900">
      <w:pPr>
        <w:jc w:val="both"/>
        <w:rPr>
          <w:rFonts w:ascii="Trebuchet MS" w:hAnsi="Trebuchet MS"/>
        </w:rPr>
      </w:pPr>
      <w:r>
        <w:rPr>
          <w:rFonts w:ascii="Trebuchet MS" w:hAnsi="Trebuchet MS"/>
        </w:rPr>
        <w:t xml:space="preserve">The west block of this scheme is still at least a storey too high and if agreed would be an overbearing and incongruous element within the local domestic scale townscape and the more informal green riverbank.  The Trust objected to the height of the Roseberry Place scheme and now it is being constructed it is easy to see how the excessive bulk and height of these buildings, even not fully constructed, have blanked out views up and across the river valley, created an overbearing and dominating effect within the local townscape. This scheme only serves to exacerbate that harm and to compound it by introducing an even taller discordant building into the townscape.  In addition the scheme competes with the landmark buildings at BWR, which as we have previously stated, were designed to be the only notable buildings of height within the BWR site (of which this is part). </w:t>
      </w:r>
    </w:p>
    <w:p w:rsidR="00FF7900" w:rsidRDefault="00FF7900" w:rsidP="00FF7900">
      <w:pPr>
        <w:jc w:val="both"/>
        <w:rPr>
          <w:rFonts w:ascii="Trebuchet MS" w:hAnsi="Trebuchet MS"/>
        </w:rPr>
      </w:pPr>
      <w:r>
        <w:rPr>
          <w:rFonts w:ascii="Trebuchet MS" w:hAnsi="Trebuchet MS"/>
        </w:rPr>
        <w:t xml:space="preserve">The BWR Masterplan states that </w:t>
      </w:r>
      <w:r w:rsidRPr="00F561E1">
        <w:rPr>
          <w:rFonts w:ascii="Trebuchet MS" w:hAnsi="Trebuchet MS"/>
          <w:i/>
        </w:rPr>
        <w:t>‘any redevelopment must respect the relative proportions and enclosure ratios found within the city to fully reflect their context</w:t>
      </w:r>
      <w:r>
        <w:rPr>
          <w:rFonts w:ascii="Trebuchet MS" w:hAnsi="Trebuchet MS"/>
        </w:rPr>
        <w:t xml:space="preserve">. </w:t>
      </w:r>
      <w:r w:rsidRPr="00F561E1">
        <w:rPr>
          <w:rFonts w:ascii="Trebuchet MS" w:hAnsi="Trebuchet MS"/>
          <w:i/>
        </w:rPr>
        <w:t>Taller structures will need relatively more space to create the suitable balance’</w:t>
      </w:r>
      <w:r>
        <w:rPr>
          <w:rFonts w:ascii="Trebuchet MS" w:hAnsi="Trebuchet MS"/>
        </w:rPr>
        <w:t>. It is clear that these proposed monolithic buildings sit high and tight on this small site and present over-development resulting in inadequate place making, particularly in relation to the public realm which is limited.   In particular, we see the use of the bridge in context drawings to be potentially misleading; it is clear in the small print the bridge is not part of this application and may never be opened up for STR access yet it appears nicely integrated in all the visuals and the description (and actually perfectly in alignment with the design breaks in the east elevation of the west building).</w:t>
      </w:r>
    </w:p>
    <w:p w:rsidR="00FF7900" w:rsidRDefault="00FF7900" w:rsidP="00FF7900">
      <w:pPr>
        <w:jc w:val="both"/>
        <w:rPr>
          <w:rFonts w:ascii="Trebuchet MS" w:hAnsi="Trebuchet MS"/>
        </w:rPr>
      </w:pPr>
      <w:r>
        <w:rPr>
          <w:rFonts w:ascii="Trebuchet MS" w:hAnsi="Trebuchet MS"/>
        </w:rPr>
        <w:t xml:space="preserve">Use of buff brick </w:t>
      </w:r>
    </w:p>
    <w:p w:rsidR="00FF7900" w:rsidRDefault="00FF7900" w:rsidP="00FF7900">
      <w:pPr>
        <w:jc w:val="both"/>
        <w:rPr>
          <w:rFonts w:ascii="Trebuchet MS" w:hAnsi="Trebuchet MS"/>
        </w:rPr>
      </w:pPr>
      <w:r w:rsidRPr="002624C1">
        <w:rPr>
          <w:rFonts w:ascii="Trebuchet MS" w:hAnsi="Trebuchet MS"/>
        </w:rPr>
        <w:t xml:space="preserve">We are still very concerned with the proposed use of a light buff brick </w:t>
      </w:r>
      <w:r>
        <w:rPr>
          <w:rFonts w:ascii="Trebuchet MS" w:hAnsi="Trebuchet MS"/>
        </w:rPr>
        <w:t xml:space="preserve">which appears to be increasingly proposed within the World Heritage Site </w:t>
      </w:r>
      <w:bookmarkStart w:id="0" w:name="_GoBack"/>
      <w:bookmarkEnd w:id="0"/>
      <w:r w:rsidRPr="002624C1">
        <w:rPr>
          <w:rFonts w:ascii="Trebuchet MS" w:hAnsi="Trebuchet MS"/>
        </w:rPr>
        <w:t>and in particular on taller buildings where its visua</w:t>
      </w:r>
      <w:r>
        <w:rPr>
          <w:rFonts w:ascii="Trebuchet MS" w:hAnsi="Trebuchet MS"/>
        </w:rPr>
        <w:t>l impact will be emphasis</w:t>
      </w:r>
      <w:r w:rsidRPr="002624C1">
        <w:rPr>
          <w:rFonts w:ascii="Trebuchet MS" w:hAnsi="Trebuchet MS"/>
        </w:rPr>
        <w:t xml:space="preserve">ed.  In our view buff brick does not reinforce local </w:t>
      </w:r>
      <w:r w:rsidRPr="002624C1">
        <w:rPr>
          <w:rFonts w:ascii="Trebuchet MS" w:hAnsi="Trebuchet MS"/>
        </w:rPr>
        <w:lastRenderedPageBreak/>
        <w:t xml:space="preserve">character, distinctiveness or sense of place but instead it erodes it and is a poor quality substitute for Bath stone. </w:t>
      </w:r>
    </w:p>
    <w:p w:rsidR="00FF7900" w:rsidRDefault="00FF7900" w:rsidP="00FF7900">
      <w:pPr>
        <w:jc w:val="both"/>
        <w:rPr>
          <w:rFonts w:ascii="Trebuchet MS" w:hAnsi="Trebuchet MS"/>
        </w:rPr>
      </w:pPr>
      <w:r>
        <w:rPr>
          <w:rFonts w:ascii="Trebuchet MS" w:hAnsi="Trebuchet MS"/>
        </w:rPr>
        <w:t xml:space="preserve">Lack of affordable housing </w:t>
      </w:r>
    </w:p>
    <w:p w:rsidR="00FF7900" w:rsidRDefault="00FF7900" w:rsidP="00FF7900">
      <w:pPr>
        <w:jc w:val="both"/>
        <w:rPr>
          <w:rFonts w:ascii="Trebuchet MS" w:hAnsi="Trebuchet MS"/>
        </w:rPr>
      </w:pPr>
      <w:r>
        <w:rPr>
          <w:rFonts w:ascii="Trebuchet MS" w:hAnsi="Trebuchet MS"/>
        </w:rPr>
        <w:t xml:space="preserve">We find the complete lack of affordable housing within this scheme to be totally unacceptable and contrary to both local </w:t>
      </w:r>
      <w:r>
        <w:rPr>
          <w:rFonts w:ascii="Trebuchet MS" w:hAnsi="Trebuchet MS"/>
        </w:rPr>
        <w:t xml:space="preserve">(CP9) </w:t>
      </w:r>
      <w:r>
        <w:rPr>
          <w:rFonts w:ascii="Trebuchet MS" w:hAnsi="Trebuchet MS"/>
        </w:rPr>
        <w:t>and national policy. Bath Preservation Trust supports affordable housing in all significant city centre housing developments, in accordance with policy, as it adds to the vibrancy and year-round lived-in ambience of the city, and also because it relieves housing pressure including on the Green Belt.  We also strongly object to the fact that the viability report is to be withheld from public scrutiny and therefore the process of deciding this element of the application will not be transparent. Case law and political pressure nationally is increasing to suggest that ‘reasonable’ developer profit may be lower than developers deem ‘viable’ and therefore it is critical that these elements are in the public domain. Bath suffers from a severe lack of housing that is affordable for people working in service sectors and other lower paid employment, and developers benefit from the inflated market house prices compared with other cities. The LPA must not let this scheme become an example of how to override local planning policy as this would be seen as a precedent for future schemes.</w:t>
      </w:r>
    </w:p>
    <w:p w:rsidR="00FF7900" w:rsidRPr="001500EB" w:rsidRDefault="00FF7900" w:rsidP="00FF7900">
      <w:pPr>
        <w:jc w:val="both"/>
        <w:rPr>
          <w:rFonts w:ascii="Trebuchet MS" w:hAnsi="Trebuchet MS"/>
          <w:lang w:val="en-US"/>
        </w:rPr>
      </w:pPr>
      <w:r w:rsidRPr="001500EB">
        <w:rPr>
          <w:rFonts w:ascii="Trebuchet MS" w:hAnsi="Trebuchet MS"/>
          <w:lang w:val="en-US"/>
        </w:rPr>
        <w:t>The propo</w:t>
      </w:r>
      <w:r>
        <w:rPr>
          <w:rFonts w:ascii="Trebuchet MS" w:hAnsi="Trebuchet MS"/>
          <w:lang w:val="en-US"/>
        </w:rPr>
        <w:t xml:space="preserve">sed scheme, by virtue of height, scale and bulk </w:t>
      </w:r>
      <w:r w:rsidRPr="001500EB">
        <w:rPr>
          <w:rFonts w:ascii="Trebuchet MS" w:hAnsi="Trebuchet MS"/>
          <w:lang w:val="en-US"/>
        </w:rPr>
        <w:t xml:space="preserve">harms the setting and views </w:t>
      </w:r>
      <w:r w:rsidRPr="0052636A">
        <w:rPr>
          <w:rFonts w:ascii="Trebuchet MS" w:hAnsi="Trebuchet MS"/>
          <w:lang w:val="en-US"/>
        </w:rPr>
        <w:t>of multi</w:t>
      </w:r>
      <w:r>
        <w:rPr>
          <w:rFonts w:ascii="Trebuchet MS" w:hAnsi="Trebuchet MS"/>
          <w:lang w:val="en-US"/>
        </w:rPr>
        <w:t>ple designated heritage assets. T</w:t>
      </w:r>
      <w:r w:rsidRPr="0052636A">
        <w:rPr>
          <w:rFonts w:ascii="Trebuchet MS" w:hAnsi="Trebuchet MS"/>
          <w:lang w:val="en-US"/>
        </w:rPr>
        <w:t>his development</w:t>
      </w:r>
      <w:r>
        <w:rPr>
          <w:rFonts w:ascii="Trebuchet MS" w:hAnsi="Trebuchet MS"/>
          <w:lang w:val="en-US"/>
        </w:rPr>
        <w:t xml:space="preserve"> would neither preserve nor enhance the character and appearance</w:t>
      </w:r>
      <w:r w:rsidRPr="0052636A">
        <w:rPr>
          <w:rFonts w:ascii="Trebuchet MS" w:hAnsi="Trebuchet MS"/>
          <w:lang w:val="en-US"/>
        </w:rPr>
        <w:t xml:space="preserve"> of the </w:t>
      </w:r>
      <w:r>
        <w:rPr>
          <w:rFonts w:ascii="Trebuchet MS" w:hAnsi="Trebuchet MS"/>
          <w:lang w:val="en-US"/>
        </w:rPr>
        <w:t xml:space="preserve">adjacent </w:t>
      </w:r>
      <w:r w:rsidRPr="0052636A">
        <w:rPr>
          <w:rFonts w:ascii="Trebuchet MS" w:hAnsi="Trebuchet MS"/>
          <w:lang w:val="en-US"/>
        </w:rPr>
        <w:t>conservation area,</w:t>
      </w:r>
      <w:r>
        <w:rPr>
          <w:rFonts w:ascii="Trebuchet MS" w:hAnsi="Trebuchet MS"/>
          <w:lang w:val="en-US"/>
        </w:rPr>
        <w:t xml:space="preserve"> and</w:t>
      </w:r>
      <w:r w:rsidRPr="0052636A">
        <w:rPr>
          <w:rFonts w:ascii="Trebuchet MS" w:hAnsi="Trebuchet MS"/>
          <w:lang w:val="en-US"/>
        </w:rPr>
        <w:t xml:space="preserve"> would fail to </w:t>
      </w:r>
      <w:r>
        <w:rPr>
          <w:rFonts w:ascii="Trebuchet MS" w:hAnsi="Trebuchet MS"/>
          <w:lang w:val="en-US"/>
        </w:rPr>
        <w:t xml:space="preserve">respect or </w:t>
      </w:r>
      <w:r w:rsidRPr="0052636A">
        <w:rPr>
          <w:rFonts w:ascii="Trebuchet MS" w:hAnsi="Trebuchet MS"/>
          <w:lang w:val="en-US"/>
        </w:rPr>
        <w:t>enhance</w:t>
      </w:r>
      <w:r>
        <w:rPr>
          <w:rFonts w:ascii="Trebuchet MS" w:hAnsi="Trebuchet MS"/>
          <w:lang w:val="en-US"/>
        </w:rPr>
        <w:t xml:space="preserve"> the </w:t>
      </w:r>
      <w:r w:rsidRPr="0052636A">
        <w:rPr>
          <w:rFonts w:ascii="Trebuchet MS" w:hAnsi="Trebuchet MS"/>
          <w:lang w:val="en-US"/>
        </w:rPr>
        <w:t xml:space="preserve">distinctiveness of the </w:t>
      </w:r>
      <w:r>
        <w:rPr>
          <w:rFonts w:ascii="Trebuchet MS" w:hAnsi="Trebuchet MS"/>
          <w:lang w:val="en-US"/>
        </w:rPr>
        <w:t xml:space="preserve">local townscape. </w:t>
      </w:r>
      <w:r w:rsidRPr="0052636A">
        <w:rPr>
          <w:rFonts w:ascii="Trebuchet MS" w:hAnsi="Trebuchet MS"/>
          <w:lang w:val="en-US"/>
        </w:rPr>
        <w:t xml:space="preserve">We believe that the special qualities of the World Heritage Site would be compromised by such development. </w:t>
      </w:r>
      <w:r>
        <w:rPr>
          <w:rFonts w:ascii="Trebuchet MS" w:hAnsi="Trebuchet MS"/>
          <w:lang w:val="en-US"/>
        </w:rPr>
        <w:t xml:space="preserve">The scheme fails to accord with policy CP9 on affordable housing. </w:t>
      </w:r>
      <w:r w:rsidRPr="0052636A">
        <w:rPr>
          <w:rFonts w:ascii="Trebuchet MS" w:hAnsi="Trebuchet MS"/>
          <w:lang w:val="en-US"/>
        </w:rPr>
        <w:t>The scheme would be contrary to the Planning (Listed Building and Conserva</w:t>
      </w:r>
      <w:r>
        <w:rPr>
          <w:rFonts w:ascii="Trebuchet MS" w:hAnsi="Trebuchet MS"/>
          <w:lang w:val="en-US"/>
        </w:rPr>
        <w:t>tion Areas) Act 1990, Section 16</w:t>
      </w:r>
      <w:r w:rsidRPr="0052636A">
        <w:rPr>
          <w:rFonts w:ascii="Trebuchet MS" w:hAnsi="Trebuchet MS"/>
          <w:lang w:val="en-US"/>
        </w:rPr>
        <w:t xml:space="preserve"> (Conserving and enhancing the historic environment) of the National Planning Policy Framework (NPPF), policies; B1, B4</w:t>
      </w:r>
      <w:r>
        <w:rPr>
          <w:rFonts w:ascii="Trebuchet MS" w:hAnsi="Trebuchet MS"/>
          <w:lang w:val="en-US"/>
        </w:rPr>
        <w:t>, B5</w:t>
      </w:r>
      <w:r w:rsidRPr="0052636A">
        <w:rPr>
          <w:rFonts w:ascii="Trebuchet MS" w:hAnsi="Trebuchet MS"/>
          <w:lang w:val="en-US"/>
        </w:rPr>
        <w:t xml:space="preserve"> and CP6 of the B&amp;NES C</w:t>
      </w:r>
      <w:r>
        <w:rPr>
          <w:rFonts w:ascii="Trebuchet MS" w:hAnsi="Trebuchet MS"/>
          <w:lang w:val="en-US"/>
        </w:rPr>
        <w:t xml:space="preserve">ore Strategy and policies </w:t>
      </w:r>
      <w:r>
        <w:rPr>
          <w:rFonts w:ascii="Trebuchet MS" w:hAnsi="Trebuchet MS"/>
          <w:lang w:val="en-US"/>
        </w:rPr>
        <w:t xml:space="preserve">CP9, </w:t>
      </w:r>
      <w:r>
        <w:rPr>
          <w:rFonts w:ascii="Trebuchet MS" w:hAnsi="Trebuchet MS"/>
          <w:lang w:val="en-US"/>
        </w:rPr>
        <w:t xml:space="preserve">CP6, D1, D.2, D.4, D5, HE1, B4, BD1 of the </w:t>
      </w:r>
      <w:proofErr w:type="spellStart"/>
      <w:r>
        <w:rPr>
          <w:rFonts w:ascii="Trebuchet MS" w:hAnsi="Trebuchet MS"/>
          <w:lang w:val="en-US"/>
        </w:rPr>
        <w:t>Placemaking</w:t>
      </w:r>
      <w:proofErr w:type="spellEnd"/>
      <w:r>
        <w:rPr>
          <w:rFonts w:ascii="Trebuchet MS" w:hAnsi="Trebuchet MS"/>
          <w:lang w:val="en-US"/>
        </w:rPr>
        <w:t xml:space="preserve"> Plan</w:t>
      </w:r>
      <w:r w:rsidRPr="0052636A">
        <w:rPr>
          <w:rFonts w:ascii="Trebuchet MS" w:hAnsi="Trebuchet MS"/>
          <w:lang w:val="en-US"/>
        </w:rPr>
        <w:t xml:space="preserve">.  </w:t>
      </w:r>
      <w:r>
        <w:rPr>
          <w:rFonts w:ascii="Trebuchet MS" w:hAnsi="Trebuchet MS"/>
          <w:lang w:val="en-US"/>
        </w:rPr>
        <w:t xml:space="preserve">It is also contrary to the provisions of the Bath Western Riverside SPD. </w:t>
      </w:r>
      <w:r w:rsidRPr="008204F2">
        <w:rPr>
          <w:rFonts w:ascii="Trebuchet MS" w:hAnsi="Trebuchet MS"/>
          <w:b/>
          <w:lang w:val="en-US"/>
        </w:rPr>
        <w:t>We therefore strongly recommend that the application be refused.</w:t>
      </w:r>
    </w:p>
    <w:p w:rsidR="00567709" w:rsidRDefault="00567709" w:rsidP="00FF7900">
      <w:pPr>
        <w:jc w:val="both"/>
      </w:pPr>
    </w:p>
    <w:p w:rsidR="00FF7900" w:rsidRDefault="00FF7900">
      <w:pPr>
        <w:jc w:val="both"/>
      </w:pPr>
    </w:p>
    <w:sectPr w:rsidR="00FF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00"/>
    <w:rsid w:val="00567709"/>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318851-7BEC-4590-B6F7-02624BDD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1</cp:revision>
  <dcterms:created xsi:type="dcterms:W3CDTF">2018-09-27T15:53:00Z</dcterms:created>
  <dcterms:modified xsi:type="dcterms:W3CDTF">2018-09-27T15:56:00Z</dcterms:modified>
</cp:coreProperties>
</file>