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F2" w:rsidRDefault="008204F2" w:rsidP="008204F2">
      <w:pPr>
        <w:spacing w:after="0" w:line="240" w:lineRule="auto"/>
        <w:jc w:val="both"/>
        <w:rPr>
          <w:rFonts w:ascii="Trebuchet MS" w:eastAsia="Times New Roman" w:hAnsi="Trebuchet MS" w:cs="Times New Roman"/>
          <w:b/>
          <w:color w:val="000000"/>
          <w:lang w:eastAsia="en-GB"/>
        </w:rPr>
      </w:pPr>
      <w:r>
        <w:rPr>
          <w:rFonts w:ascii="Trebuchet MS" w:hAnsi="Trebuchet MS" w:cs="Arial"/>
          <w:noProof/>
        </w:rPr>
        <w:drawing>
          <wp:anchor distT="0" distB="0" distL="114300" distR="114300" simplePos="0" relativeHeight="251659264" behindDoc="0" locked="0" layoutInCell="1" allowOverlap="1" wp14:anchorId="14FB4B7F" wp14:editId="078C0E8C">
            <wp:simplePos x="0" y="0"/>
            <wp:positionH relativeFrom="margin">
              <wp:posOffset>0</wp:posOffset>
            </wp:positionH>
            <wp:positionV relativeFrom="margin">
              <wp:posOffset>160020</wp:posOffset>
            </wp:positionV>
            <wp:extent cx="3362325" cy="827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2325" cy="827405"/>
                    </a:xfrm>
                    <a:prstGeom prst="rect">
                      <a:avLst/>
                    </a:prstGeom>
                  </pic:spPr>
                </pic:pic>
              </a:graphicData>
            </a:graphic>
          </wp:anchor>
        </w:drawing>
      </w:r>
    </w:p>
    <w:p w:rsidR="008204F2" w:rsidRDefault="008204F2" w:rsidP="008204F2">
      <w:pPr>
        <w:spacing w:after="0" w:line="240" w:lineRule="auto"/>
        <w:jc w:val="both"/>
        <w:rPr>
          <w:rFonts w:ascii="Trebuchet MS" w:eastAsia="Times New Roman" w:hAnsi="Trebuchet MS" w:cs="Times New Roman"/>
          <w:b/>
          <w:color w:val="000000"/>
          <w:lang w:eastAsia="en-GB"/>
        </w:rPr>
      </w:pPr>
    </w:p>
    <w:p w:rsidR="008204F2" w:rsidRDefault="008204F2" w:rsidP="008204F2">
      <w:pPr>
        <w:spacing w:after="0" w:line="240" w:lineRule="auto"/>
        <w:jc w:val="both"/>
        <w:rPr>
          <w:rFonts w:ascii="Trebuchet MS" w:eastAsia="Times New Roman" w:hAnsi="Trebuchet MS" w:cs="Times New Roman"/>
          <w:b/>
          <w:color w:val="000000"/>
          <w:lang w:eastAsia="en-GB"/>
        </w:rPr>
      </w:pPr>
    </w:p>
    <w:p w:rsidR="008204F2" w:rsidRDefault="008204F2" w:rsidP="008204F2">
      <w:pPr>
        <w:spacing w:after="0" w:line="240" w:lineRule="auto"/>
        <w:jc w:val="both"/>
        <w:rPr>
          <w:rFonts w:ascii="Trebuchet MS" w:eastAsia="Times New Roman" w:hAnsi="Trebuchet MS" w:cs="Times New Roman"/>
          <w:b/>
          <w:color w:val="000000"/>
          <w:lang w:eastAsia="en-GB"/>
        </w:rPr>
      </w:pPr>
    </w:p>
    <w:p w:rsidR="008204F2" w:rsidRDefault="008204F2" w:rsidP="008204F2">
      <w:pPr>
        <w:spacing w:after="0" w:line="240" w:lineRule="auto"/>
        <w:jc w:val="both"/>
        <w:rPr>
          <w:rFonts w:ascii="Trebuchet MS" w:eastAsia="Times New Roman" w:hAnsi="Trebuchet MS" w:cs="Times New Roman"/>
          <w:b/>
          <w:color w:val="000000"/>
          <w:lang w:eastAsia="en-GB"/>
        </w:rPr>
      </w:pPr>
    </w:p>
    <w:p w:rsidR="008204F2" w:rsidRDefault="008204F2" w:rsidP="008204F2">
      <w:pPr>
        <w:spacing w:after="0" w:line="240" w:lineRule="auto"/>
        <w:jc w:val="both"/>
        <w:rPr>
          <w:rFonts w:ascii="Trebuchet MS" w:eastAsia="Times New Roman" w:hAnsi="Trebuchet MS" w:cs="Times New Roman"/>
          <w:b/>
          <w:color w:val="000000"/>
          <w:lang w:eastAsia="en-GB"/>
        </w:rPr>
      </w:pPr>
    </w:p>
    <w:p w:rsidR="008204F2" w:rsidRDefault="008204F2" w:rsidP="008204F2">
      <w:pPr>
        <w:spacing w:after="0" w:line="240" w:lineRule="auto"/>
        <w:jc w:val="both"/>
        <w:rPr>
          <w:rFonts w:ascii="Trebuchet MS" w:eastAsia="Times New Roman" w:hAnsi="Trebuchet MS" w:cs="Times New Roman"/>
          <w:b/>
          <w:color w:val="000000"/>
          <w:lang w:eastAsia="en-GB"/>
        </w:rPr>
      </w:pPr>
    </w:p>
    <w:p w:rsidR="008204F2" w:rsidRDefault="008204F2" w:rsidP="008204F2">
      <w:pPr>
        <w:spacing w:after="0" w:line="240" w:lineRule="auto"/>
        <w:jc w:val="both"/>
        <w:rPr>
          <w:rFonts w:ascii="Trebuchet MS" w:eastAsia="Times New Roman" w:hAnsi="Trebuchet MS" w:cs="Times New Roman"/>
          <w:b/>
          <w:color w:val="000000"/>
          <w:lang w:eastAsia="en-GB"/>
        </w:rPr>
      </w:pPr>
    </w:p>
    <w:p w:rsidR="00BA5458" w:rsidRPr="00BA5458" w:rsidRDefault="00BA5458" w:rsidP="008204F2">
      <w:pPr>
        <w:spacing w:after="0" w:line="240" w:lineRule="auto"/>
        <w:jc w:val="both"/>
        <w:rPr>
          <w:rFonts w:ascii="Trebuchet MS" w:eastAsia="Times New Roman" w:hAnsi="Trebuchet MS" w:cs="Times New Roman"/>
          <w:b/>
          <w:color w:val="000000"/>
          <w:lang w:eastAsia="en-GB"/>
        </w:rPr>
      </w:pPr>
      <w:r w:rsidRPr="00BA5458">
        <w:rPr>
          <w:rFonts w:ascii="Trebuchet MS" w:eastAsia="Times New Roman" w:hAnsi="Trebuchet MS" w:cs="Times New Roman"/>
          <w:b/>
          <w:color w:val="000000"/>
          <w:lang w:eastAsia="en-GB"/>
        </w:rPr>
        <w:t xml:space="preserve">18/00770/FUL -   </w:t>
      </w:r>
      <w:proofErr w:type="spellStart"/>
      <w:r w:rsidRPr="00BA5458">
        <w:rPr>
          <w:rFonts w:ascii="Trebuchet MS" w:eastAsia="Times New Roman" w:hAnsi="Trebuchet MS" w:cs="Times New Roman"/>
          <w:b/>
          <w:color w:val="000000"/>
          <w:lang w:eastAsia="en-GB"/>
        </w:rPr>
        <w:t>Chivers</w:t>
      </w:r>
      <w:proofErr w:type="spellEnd"/>
      <w:r w:rsidRPr="00BA5458">
        <w:rPr>
          <w:rFonts w:ascii="Trebuchet MS" w:eastAsia="Times New Roman" w:hAnsi="Trebuchet MS" w:cs="Times New Roman"/>
          <w:b/>
          <w:color w:val="000000"/>
          <w:lang w:eastAsia="en-GB"/>
        </w:rPr>
        <w:t xml:space="preserve"> House Windsor Bridge Road </w:t>
      </w:r>
      <w:proofErr w:type="spellStart"/>
      <w:r w:rsidRPr="00BA5458">
        <w:rPr>
          <w:rFonts w:ascii="Trebuchet MS" w:eastAsia="Times New Roman" w:hAnsi="Trebuchet MS" w:cs="Times New Roman"/>
          <w:b/>
          <w:color w:val="000000"/>
          <w:lang w:eastAsia="en-GB"/>
        </w:rPr>
        <w:t>Twerton</w:t>
      </w:r>
      <w:proofErr w:type="spellEnd"/>
      <w:r w:rsidRPr="00BA5458">
        <w:rPr>
          <w:rFonts w:ascii="Trebuchet MS" w:eastAsia="Times New Roman" w:hAnsi="Trebuchet MS" w:cs="Times New Roman"/>
          <w:b/>
          <w:color w:val="000000"/>
          <w:lang w:eastAsia="en-GB"/>
        </w:rPr>
        <w:t xml:space="preserve"> Bath </w:t>
      </w:r>
    </w:p>
    <w:p w:rsidR="00BA5458" w:rsidRDefault="00BA5458" w:rsidP="008204F2">
      <w:pPr>
        <w:spacing w:after="0" w:line="240" w:lineRule="auto"/>
        <w:jc w:val="both"/>
        <w:rPr>
          <w:rFonts w:ascii="Trebuchet MS" w:eastAsia="Times New Roman" w:hAnsi="Trebuchet MS" w:cs="Times New Roman"/>
          <w:color w:val="000000"/>
          <w:lang w:eastAsia="en-GB"/>
        </w:rPr>
      </w:pPr>
    </w:p>
    <w:p w:rsidR="00BA5458" w:rsidRDefault="00BA5458" w:rsidP="008204F2">
      <w:pPr>
        <w:spacing w:after="0" w:line="240" w:lineRule="auto"/>
        <w:jc w:val="both"/>
        <w:rPr>
          <w:rFonts w:ascii="Trebuchet MS" w:eastAsia="Times New Roman" w:hAnsi="Trebuchet MS" w:cs="Times New Roman"/>
          <w:i/>
          <w:color w:val="000000"/>
          <w:lang w:eastAsia="en-GB"/>
        </w:rPr>
      </w:pPr>
      <w:r w:rsidRPr="00BA5458">
        <w:rPr>
          <w:rFonts w:ascii="Trebuchet MS" w:eastAsia="Times New Roman" w:hAnsi="Trebuchet MS" w:cs="Times New Roman"/>
          <w:i/>
          <w:color w:val="000000"/>
          <w:lang w:eastAsia="en-GB"/>
        </w:rPr>
        <w:t xml:space="preserve">Demolition of existing building. Redevelopment of the site for a mixed use scheme comprising the erection of one 9 storey building and one 7 storey building to provide student accommodation (Sui Generis), comprising 199 studio bed spaces and communal facilities together with 8no. </w:t>
      </w:r>
      <w:proofErr w:type="gramStart"/>
      <w:r w:rsidRPr="00BA5458">
        <w:rPr>
          <w:rFonts w:ascii="Trebuchet MS" w:eastAsia="Times New Roman" w:hAnsi="Trebuchet MS" w:cs="Times New Roman"/>
          <w:i/>
          <w:color w:val="000000"/>
          <w:lang w:eastAsia="en-GB"/>
        </w:rPr>
        <w:t>affordable</w:t>
      </w:r>
      <w:proofErr w:type="gramEnd"/>
      <w:r w:rsidRPr="00BA5458">
        <w:rPr>
          <w:rFonts w:ascii="Trebuchet MS" w:eastAsia="Times New Roman" w:hAnsi="Trebuchet MS" w:cs="Times New Roman"/>
          <w:i/>
          <w:color w:val="000000"/>
          <w:lang w:eastAsia="en-GB"/>
        </w:rPr>
        <w:t xml:space="preserve"> studio dwellings; and 570sqm of office space (Class B1) with associated external works, access, landsca</w:t>
      </w:r>
      <w:bookmarkStart w:id="0" w:name="_GoBack"/>
      <w:bookmarkEnd w:id="0"/>
      <w:r w:rsidRPr="00BA5458">
        <w:rPr>
          <w:rFonts w:ascii="Trebuchet MS" w:eastAsia="Times New Roman" w:hAnsi="Trebuchet MS" w:cs="Times New Roman"/>
          <w:i/>
          <w:color w:val="000000"/>
          <w:lang w:eastAsia="en-GB"/>
        </w:rPr>
        <w:t>ping and parking.</w:t>
      </w:r>
    </w:p>
    <w:p w:rsidR="00BA5458" w:rsidRDefault="00BA5458" w:rsidP="008204F2">
      <w:pPr>
        <w:spacing w:after="0" w:line="240" w:lineRule="auto"/>
        <w:jc w:val="both"/>
        <w:rPr>
          <w:rFonts w:ascii="Trebuchet MS" w:eastAsia="Times New Roman" w:hAnsi="Trebuchet MS" w:cs="Times New Roman"/>
          <w:i/>
          <w:color w:val="000000"/>
          <w:lang w:eastAsia="en-GB"/>
        </w:rPr>
      </w:pPr>
    </w:p>
    <w:p w:rsidR="00BA5458" w:rsidRDefault="00BA5458" w:rsidP="008204F2">
      <w:pPr>
        <w:spacing w:after="0" w:line="240" w:lineRule="auto"/>
        <w:jc w:val="both"/>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 xml:space="preserve">Objection: </w:t>
      </w:r>
      <w:r w:rsidR="00E462CE">
        <w:rPr>
          <w:rFonts w:ascii="Trebuchet MS" w:eastAsia="Times New Roman" w:hAnsi="Trebuchet MS" w:cs="Times New Roman"/>
          <w:color w:val="000000"/>
          <w:lang w:eastAsia="en-GB"/>
        </w:rPr>
        <w:t>The Trust objects in the strongest terms to this application on t</w:t>
      </w:r>
      <w:r w:rsidR="001B370C">
        <w:rPr>
          <w:rFonts w:ascii="Trebuchet MS" w:eastAsia="Times New Roman" w:hAnsi="Trebuchet MS" w:cs="Times New Roman"/>
          <w:color w:val="000000"/>
          <w:lang w:eastAsia="en-GB"/>
        </w:rPr>
        <w:t>he basi</w:t>
      </w:r>
      <w:r w:rsidR="00735E6F">
        <w:rPr>
          <w:rFonts w:ascii="Trebuchet MS" w:eastAsia="Times New Roman" w:hAnsi="Trebuchet MS" w:cs="Times New Roman"/>
          <w:color w:val="000000"/>
          <w:lang w:eastAsia="en-GB"/>
        </w:rPr>
        <w:t xml:space="preserve">s of the use of the site and the </w:t>
      </w:r>
      <w:r w:rsidR="00F561E1">
        <w:rPr>
          <w:rFonts w:ascii="Trebuchet MS" w:eastAsia="Times New Roman" w:hAnsi="Trebuchet MS" w:cs="Times New Roman"/>
          <w:color w:val="000000"/>
          <w:lang w:eastAsia="en-GB"/>
        </w:rPr>
        <w:t xml:space="preserve">height, scale, </w:t>
      </w:r>
      <w:r w:rsidR="00E462CE">
        <w:rPr>
          <w:rFonts w:ascii="Trebuchet MS" w:eastAsia="Times New Roman" w:hAnsi="Trebuchet MS" w:cs="Times New Roman"/>
          <w:color w:val="000000"/>
          <w:lang w:eastAsia="en-GB"/>
        </w:rPr>
        <w:t>massing</w:t>
      </w:r>
      <w:r w:rsidR="00F561E1">
        <w:rPr>
          <w:rFonts w:ascii="Trebuchet MS" w:eastAsia="Times New Roman" w:hAnsi="Trebuchet MS" w:cs="Times New Roman"/>
          <w:color w:val="000000"/>
          <w:lang w:eastAsia="en-GB"/>
        </w:rPr>
        <w:t xml:space="preserve"> and appearance</w:t>
      </w:r>
      <w:r w:rsidR="00E462CE">
        <w:rPr>
          <w:rFonts w:ascii="Trebuchet MS" w:eastAsia="Times New Roman" w:hAnsi="Trebuchet MS" w:cs="Times New Roman"/>
          <w:color w:val="000000"/>
          <w:lang w:eastAsia="en-GB"/>
        </w:rPr>
        <w:t xml:space="preserve"> of the scheme and its associated </w:t>
      </w:r>
      <w:r w:rsidR="001B370C">
        <w:rPr>
          <w:rFonts w:ascii="Trebuchet MS" w:eastAsia="Times New Roman" w:hAnsi="Trebuchet MS" w:cs="Times New Roman"/>
          <w:color w:val="000000"/>
          <w:lang w:eastAsia="en-GB"/>
        </w:rPr>
        <w:t xml:space="preserve">harmful impact on the local townscape, the setting of the conservation area and the wider World Heritage Site. </w:t>
      </w:r>
    </w:p>
    <w:p w:rsidR="001B370C" w:rsidRDefault="001B370C" w:rsidP="008204F2">
      <w:pPr>
        <w:spacing w:after="0" w:line="240" w:lineRule="auto"/>
        <w:jc w:val="both"/>
        <w:rPr>
          <w:rFonts w:ascii="Trebuchet MS" w:eastAsia="Times New Roman" w:hAnsi="Trebuchet MS" w:cs="Times New Roman"/>
          <w:color w:val="000000"/>
          <w:lang w:eastAsia="en-GB"/>
        </w:rPr>
      </w:pPr>
    </w:p>
    <w:p w:rsidR="00BA5458" w:rsidRDefault="001B370C" w:rsidP="008204F2">
      <w:pPr>
        <w:spacing w:after="0" w:line="240" w:lineRule="auto"/>
        <w:jc w:val="both"/>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 xml:space="preserve">As we know, this site is part of Bath Western </w:t>
      </w:r>
      <w:r w:rsidR="00735E6F">
        <w:rPr>
          <w:rFonts w:ascii="Trebuchet MS" w:eastAsia="Times New Roman" w:hAnsi="Trebuchet MS" w:cs="Times New Roman"/>
          <w:color w:val="000000"/>
          <w:lang w:eastAsia="en-GB"/>
        </w:rPr>
        <w:t xml:space="preserve">Riverside but was earmarked </w:t>
      </w:r>
      <w:r w:rsidR="005A1A29">
        <w:rPr>
          <w:rFonts w:ascii="Trebuchet MS" w:eastAsia="Times New Roman" w:hAnsi="Trebuchet MS" w:cs="Times New Roman"/>
          <w:color w:val="000000"/>
          <w:lang w:eastAsia="en-GB"/>
        </w:rPr>
        <w:t xml:space="preserve">in the BWR Spatial Masterplan </w:t>
      </w:r>
      <w:r w:rsidR="00735E6F">
        <w:rPr>
          <w:rFonts w:ascii="Trebuchet MS" w:eastAsia="Times New Roman" w:hAnsi="Trebuchet MS" w:cs="Times New Roman"/>
          <w:color w:val="000000"/>
          <w:lang w:eastAsia="en-GB"/>
        </w:rPr>
        <w:t xml:space="preserve">as </w:t>
      </w:r>
      <w:r>
        <w:rPr>
          <w:rFonts w:ascii="Trebuchet MS" w:eastAsia="Times New Roman" w:hAnsi="Trebuchet MS" w:cs="Times New Roman"/>
          <w:color w:val="000000"/>
          <w:lang w:eastAsia="en-GB"/>
        </w:rPr>
        <w:t>a Rapid Transit Rout</w:t>
      </w:r>
      <w:r w:rsidR="005A1A29">
        <w:rPr>
          <w:rFonts w:ascii="Trebuchet MS" w:eastAsia="Times New Roman" w:hAnsi="Trebuchet MS" w:cs="Times New Roman"/>
          <w:color w:val="000000"/>
          <w:lang w:eastAsia="en-GB"/>
        </w:rPr>
        <w:t>e and not for development</w:t>
      </w:r>
      <w:r w:rsidR="00735E6F">
        <w:rPr>
          <w:rFonts w:ascii="Trebuchet MS" w:eastAsia="Times New Roman" w:hAnsi="Trebuchet MS" w:cs="Times New Roman"/>
          <w:color w:val="000000"/>
          <w:lang w:eastAsia="en-GB"/>
        </w:rPr>
        <w:t>. That said, should it be decided that development can occur on this site (leading to an irreversible loss of route for any future transport infrastructure), then</w:t>
      </w:r>
      <w:r w:rsidR="00226447">
        <w:rPr>
          <w:rFonts w:ascii="Trebuchet MS" w:eastAsia="Times New Roman" w:hAnsi="Trebuchet MS" w:cs="Times New Roman"/>
          <w:color w:val="000000"/>
          <w:lang w:eastAsia="en-GB"/>
        </w:rPr>
        <w:t xml:space="preserve"> logically it should be considered against the parameters and codes laid out in</w:t>
      </w:r>
      <w:r w:rsidR="00E31A27">
        <w:rPr>
          <w:rFonts w:ascii="Trebuchet MS" w:eastAsia="Times New Roman" w:hAnsi="Trebuchet MS" w:cs="Times New Roman"/>
          <w:color w:val="000000"/>
          <w:lang w:eastAsia="en-GB"/>
        </w:rPr>
        <w:t xml:space="preserve"> the Bath Western Riverside SPD</w:t>
      </w:r>
      <w:r w:rsidR="00226447">
        <w:rPr>
          <w:rFonts w:ascii="Trebuchet MS" w:eastAsia="Times New Roman" w:hAnsi="Trebuchet MS" w:cs="Times New Roman"/>
          <w:color w:val="000000"/>
          <w:lang w:eastAsia="en-GB"/>
        </w:rPr>
        <w:t>. In our</w:t>
      </w:r>
      <w:r w:rsidR="007D1C15">
        <w:rPr>
          <w:rFonts w:ascii="Trebuchet MS" w:eastAsia="Times New Roman" w:hAnsi="Trebuchet MS" w:cs="Times New Roman"/>
          <w:color w:val="000000"/>
          <w:lang w:eastAsia="en-GB"/>
        </w:rPr>
        <w:t xml:space="preserve"> view the scheme is contrary to the provisions </w:t>
      </w:r>
      <w:r w:rsidR="005A1A29">
        <w:rPr>
          <w:rFonts w:ascii="Trebuchet MS" w:eastAsia="Times New Roman" w:hAnsi="Trebuchet MS" w:cs="Times New Roman"/>
          <w:color w:val="000000"/>
          <w:lang w:eastAsia="en-GB"/>
        </w:rPr>
        <w:t>of the SPD</w:t>
      </w:r>
      <w:r w:rsidR="007D1C15">
        <w:rPr>
          <w:rFonts w:ascii="Trebuchet MS" w:eastAsia="Times New Roman" w:hAnsi="Trebuchet MS" w:cs="Times New Roman"/>
          <w:color w:val="000000"/>
          <w:lang w:eastAsia="en-GB"/>
        </w:rPr>
        <w:t xml:space="preserve"> </w:t>
      </w:r>
      <w:r w:rsidR="001B7292">
        <w:rPr>
          <w:rFonts w:ascii="Trebuchet MS" w:eastAsia="Times New Roman" w:hAnsi="Trebuchet MS" w:cs="Times New Roman"/>
          <w:color w:val="000000"/>
          <w:lang w:eastAsia="en-GB"/>
        </w:rPr>
        <w:t xml:space="preserve">as well as local and national policy </w:t>
      </w:r>
      <w:r w:rsidR="007D1C15">
        <w:rPr>
          <w:rFonts w:ascii="Trebuchet MS" w:eastAsia="Times New Roman" w:hAnsi="Trebuchet MS" w:cs="Times New Roman"/>
          <w:color w:val="000000"/>
          <w:lang w:eastAsia="en-GB"/>
        </w:rPr>
        <w:t xml:space="preserve">and we will expand on this later in this response. </w:t>
      </w:r>
    </w:p>
    <w:p w:rsidR="00BA5458" w:rsidRPr="00BA5458" w:rsidRDefault="00BA5458" w:rsidP="008204F2">
      <w:pPr>
        <w:spacing w:after="0" w:line="240" w:lineRule="auto"/>
        <w:jc w:val="both"/>
        <w:rPr>
          <w:rFonts w:ascii="Trebuchet MS" w:eastAsia="Times New Roman" w:hAnsi="Trebuchet MS" w:cs="Times New Roman"/>
          <w:color w:val="000000"/>
          <w:lang w:eastAsia="en-GB"/>
        </w:rPr>
      </w:pPr>
    </w:p>
    <w:p w:rsidR="00E925CE" w:rsidRPr="005A1A29" w:rsidRDefault="00A648CA" w:rsidP="008204F2">
      <w:pPr>
        <w:jc w:val="both"/>
        <w:rPr>
          <w:rFonts w:ascii="Trebuchet MS" w:hAnsi="Trebuchet MS"/>
          <w:b/>
        </w:rPr>
      </w:pPr>
      <w:r w:rsidRPr="005A1A29">
        <w:rPr>
          <w:rFonts w:ascii="Trebuchet MS" w:hAnsi="Trebuchet MS"/>
          <w:b/>
        </w:rPr>
        <w:t xml:space="preserve">Height, scale, massing </w:t>
      </w:r>
    </w:p>
    <w:p w:rsidR="008204F2" w:rsidRDefault="00A648CA" w:rsidP="008204F2">
      <w:pPr>
        <w:jc w:val="both"/>
        <w:rPr>
          <w:rFonts w:ascii="Trebuchet MS" w:hAnsi="Trebuchet MS"/>
        </w:rPr>
      </w:pPr>
      <w:r w:rsidRPr="00D243EB">
        <w:rPr>
          <w:rFonts w:ascii="Trebuchet MS" w:hAnsi="Trebuchet MS"/>
        </w:rPr>
        <w:t xml:space="preserve">The applicant uses the argument that the local townscape character has been impacted by and therefore </w:t>
      </w:r>
      <w:r w:rsidR="00D64905">
        <w:rPr>
          <w:rFonts w:ascii="Trebuchet MS" w:hAnsi="Trebuchet MS"/>
        </w:rPr>
        <w:t>‘</w:t>
      </w:r>
      <w:r w:rsidRPr="00D243EB">
        <w:rPr>
          <w:rFonts w:ascii="Trebuchet MS" w:hAnsi="Trebuchet MS"/>
        </w:rPr>
        <w:t>changed</w:t>
      </w:r>
      <w:r w:rsidR="00D64905">
        <w:rPr>
          <w:rFonts w:ascii="Trebuchet MS" w:hAnsi="Trebuchet MS"/>
        </w:rPr>
        <w:t>’</w:t>
      </w:r>
      <w:r w:rsidRPr="00D243EB">
        <w:rPr>
          <w:rFonts w:ascii="Trebuchet MS" w:hAnsi="Trebuchet MS"/>
        </w:rPr>
        <w:t xml:space="preserve"> by the addition of the landmark Egret Buildings at BWR and therefore taller buildings can be tolerated in this location.  The Trust strongly refutes this argument as </w:t>
      </w:r>
      <w:r w:rsidR="00DB1D40" w:rsidRPr="00D243EB">
        <w:rPr>
          <w:rFonts w:ascii="Trebuchet MS" w:hAnsi="Trebuchet MS"/>
        </w:rPr>
        <w:t xml:space="preserve">misguided and misleading. It is very clear in the BWR Masterplan that the landmarks at BWR were envisioned as just that; </w:t>
      </w:r>
      <w:r w:rsidR="00747149">
        <w:rPr>
          <w:rFonts w:ascii="Trebuchet MS" w:hAnsi="Trebuchet MS"/>
        </w:rPr>
        <w:t>out-of-the-</w:t>
      </w:r>
      <w:r w:rsidR="00DB1D40" w:rsidRPr="00D243EB">
        <w:rPr>
          <w:rFonts w:ascii="Trebuchet MS" w:hAnsi="Trebuchet MS"/>
        </w:rPr>
        <w:t>ordinary</w:t>
      </w:r>
      <w:r w:rsidR="00B628FD">
        <w:rPr>
          <w:rFonts w:ascii="Trebuchet MS" w:hAnsi="Trebuchet MS"/>
        </w:rPr>
        <w:t xml:space="preserve"> structures</w:t>
      </w:r>
      <w:r w:rsidR="00D243EB" w:rsidRPr="00D243EB">
        <w:rPr>
          <w:rFonts w:ascii="Trebuchet MS" w:hAnsi="Trebuchet MS"/>
        </w:rPr>
        <w:t xml:space="preserve"> that referenced the three </w:t>
      </w:r>
      <w:r w:rsidR="00D243EB">
        <w:rPr>
          <w:rFonts w:ascii="Trebuchet MS" w:hAnsi="Trebuchet MS"/>
        </w:rPr>
        <w:t xml:space="preserve">iconic </w:t>
      </w:r>
      <w:r w:rsidR="00D243EB" w:rsidRPr="00D243EB">
        <w:rPr>
          <w:rFonts w:ascii="Trebuchet MS" w:hAnsi="Trebuchet MS"/>
        </w:rPr>
        <w:t xml:space="preserve">gas holders that were a key historic part of the </w:t>
      </w:r>
      <w:r w:rsidR="00747149">
        <w:rPr>
          <w:rFonts w:ascii="Trebuchet MS" w:hAnsi="Trebuchet MS"/>
        </w:rPr>
        <w:t xml:space="preserve">industrial </w:t>
      </w:r>
      <w:r w:rsidR="00D243EB" w:rsidRPr="00D243EB">
        <w:rPr>
          <w:rFonts w:ascii="Trebuchet MS" w:hAnsi="Trebuchet MS"/>
        </w:rPr>
        <w:t>site</w:t>
      </w:r>
      <w:r w:rsidR="00D243EB">
        <w:rPr>
          <w:rFonts w:ascii="Trebuchet MS" w:hAnsi="Trebuchet MS"/>
        </w:rPr>
        <w:t>.</w:t>
      </w:r>
      <w:r w:rsidR="00B628FD">
        <w:rPr>
          <w:rFonts w:ascii="Trebuchet MS" w:hAnsi="Trebuchet MS"/>
        </w:rPr>
        <w:t xml:space="preserve">  The Masterplan is clear that the overall BWR </w:t>
      </w:r>
      <w:r w:rsidR="008C74E7">
        <w:rPr>
          <w:rFonts w:ascii="Trebuchet MS" w:hAnsi="Trebuchet MS"/>
        </w:rPr>
        <w:t xml:space="preserve">site </w:t>
      </w:r>
      <w:r w:rsidR="00B628FD">
        <w:rPr>
          <w:rFonts w:ascii="Trebuchet MS" w:hAnsi="Trebuchet MS"/>
        </w:rPr>
        <w:t xml:space="preserve">was to be developed at a level of 4-6 storeys only. Given this, the heights proposed in this scheme, especially the 9 storey building, are completely unacceptable.  </w:t>
      </w:r>
    </w:p>
    <w:p w:rsidR="004D71F9" w:rsidRDefault="00B628FD" w:rsidP="008204F2">
      <w:pPr>
        <w:jc w:val="both"/>
        <w:rPr>
          <w:rFonts w:ascii="Trebuchet MS" w:hAnsi="Trebuchet MS"/>
        </w:rPr>
      </w:pPr>
      <w:r>
        <w:rPr>
          <w:rFonts w:ascii="Trebuchet MS" w:hAnsi="Trebuchet MS"/>
        </w:rPr>
        <w:t xml:space="preserve">The </w:t>
      </w:r>
      <w:proofErr w:type="spellStart"/>
      <w:r>
        <w:rPr>
          <w:rFonts w:ascii="Trebuchet MS" w:hAnsi="Trebuchet MS"/>
        </w:rPr>
        <w:t>Masterplan</w:t>
      </w:r>
      <w:proofErr w:type="spellEnd"/>
      <w:r>
        <w:rPr>
          <w:rFonts w:ascii="Trebuchet MS" w:hAnsi="Trebuchet MS"/>
        </w:rPr>
        <w:t xml:space="preserve"> also states that </w:t>
      </w:r>
      <w:r w:rsidRPr="00F561E1">
        <w:rPr>
          <w:rFonts w:ascii="Trebuchet MS" w:hAnsi="Trebuchet MS"/>
          <w:i/>
        </w:rPr>
        <w:t>‘</w:t>
      </w:r>
      <w:r w:rsidR="008C74E7" w:rsidRPr="00F561E1">
        <w:rPr>
          <w:rFonts w:ascii="Trebuchet MS" w:hAnsi="Trebuchet MS"/>
          <w:i/>
        </w:rPr>
        <w:t>any redevelopment must respect the relative proportions and enclosure ratios found within the city to fully reflect their context</w:t>
      </w:r>
      <w:r w:rsidR="008C74E7">
        <w:rPr>
          <w:rFonts w:ascii="Trebuchet MS" w:hAnsi="Trebuchet MS"/>
        </w:rPr>
        <w:t xml:space="preserve">. </w:t>
      </w:r>
      <w:r w:rsidR="008C74E7" w:rsidRPr="00F561E1">
        <w:rPr>
          <w:rFonts w:ascii="Trebuchet MS" w:hAnsi="Trebuchet MS"/>
          <w:i/>
        </w:rPr>
        <w:t>Taller structures will need relatively more space to create the suitable balance’</w:t>
      </w:r>
      <w:r w:rsidR="008C74E7">
        <w:rPr>
          <w:rFonts w:ascii="Trebuchet MS" w:hAnsi="Trebuchet MS"/>
        </w:rPr>
        <w:t xml:space="preserve">. It is clear that these </w:t>
      </w:r>
      <w:r w:rsidR="001B7292">
        <w:rPr>
          <w:rFonts w:ascii="Trebuchet MS" w:hAnsi="Trebuchet MS"/>
        </w:rPr>
        <w:t xml:space="preserve">proposed </w:t>
      </w:r>
      <w:r w:rsidR="008C74E7">
        <w:rPr>
          <w:rFonts w:ascii="Trebuchet MS" w:hAnsi="Trebuchet MS"/>
        </w:rPr>
        <w:t>huge</w:t>
      </w:r>
      <w:r w:rsidR="004D71F9">
        <w:rPr>
          <w:rFonts w:ascii="Trebuchet MS" w:hAnsi="Trebuchet MS"/>
        </w:rPr>
        <w:t xml:space="preserve"> monolithic</w:t>
      </w:r>
      <w:r w:rsidR="008C74E7">
        <w:rPr>
          <w:rFonts w:ascii="Trebuchet MS" w:hAnsi="Trebuchet MS"/>
        </w:rPr>
        <w:t xml:space="preserve"> buildings sit high and tight on this small site and present over-</w:t>
      </w:r>
      <w:r w:rsidR="00993EAC">
        <w:rPr>
          <w:rFonts w:ascii="Trebuchet MS" w:hAnsi="Trebuchet MS"/>
        </w:rPr>
        <w:t>development</w:t>
      </w:r>
      <w:r w:rsidR="008C74E7">
        <w:rPr>
          <w:rFonts w:ascii="Trebuchet MS" w:hAnsi="Trebuchet MS"/>
        </w:rPr>
        <w:t>. Notwithstanding the Roseberry Place development (to which the Trust objected on heights</w:t>
      </w:r>
      <w:r w:rsidR="001500EB">
        <w:rPr>
          <w:rFonts w:ascii="Trebuchet MS" w:hAnsi="Trebuchet MS"/>
        </w:rPr>
        <w:t xml:space="preserve"> and which alread</w:t>
      </w:r>
      <w:r w:rsidR="008204F2">
        <w:rPr>
          <w:rFonts w:ascii="Trebuchet MS" w:hAnsi="Trebuchet MS"/>
        </w:rPr>
        <w:t xml:space="preserve">y hosts a local nodal building - </w:t>
      </w:r>
      <w:r w:rsidR="001500EB">
        <w:rPr>
          <w:rFonts w:ascii="Trebuchet MS" w:hAnsi="Trebuchet MS"/>
        </w:rPr>
        <w:t>Building A</w:t>
      </w:r>
      <w:r w:rsidR="008C74E7">
        <w:rPr>
          <w:rFonts w:ascii="Trebuchet MS" w:hAnsi="Trebuchet MS"/>
        </w:rPr>
        <w:t>) this area of the townscape is low-rise and domestic scale</w:t>
      </w:r>
      <w:r w:rsidR="004D71F9">
        <w:rPr>
          <w:rFonts w:ascii="Trebuchet MS" w:hAnsi="Trebuchet MS"/>
        </w:rPr>
        <w:t xml:space="preserve"> in character</w:t>
      </w:r>
      <w:r w:rsidR="00D64905">
        <w:rPr>
          <w:rFonts w:ascii="Trebuchet MS" w:hAnsi="Trebuchet MS"/>
        </w:rPr>
        <w:t>, particularly on the north sid</w:t>
      </w:r>
      <w:r w:rsidR="008204F2">
        <w:rPr>
          <w:rFonts w:ascii="Trebuchet MS" w:hAnsi="Trebuchet MS"/>
        </w:rPr>
        <w:t>e of the river. D</w:t>
      </w:r>
      <w:r w:rsidR="00993EAC">
        <w:rPr>
          <w:rFonts w:ascii="Trebuchet MS" w:hAnsi="Trebuchet MS"/>
        </w:rPr>
        <w:t xml:space="preserve">ue to their height </w:t>
      </w:r>
      <w:r w:rsidR="008C74E7">
        <w:rPr>
          <w:rFonts w:ascii="Trebuchet MS" w:hAnsi="Trebuchet MS"/>
        </w:rPr>
        <w:t xml:space="preserve">these buildings stand out as discordant </w:t>
      </w:r>
      <w:r w:rsidR="000A7501">
        <w:rPr>
          <w:rFonts w:ascii="Trebuchet MS" w:hAnsi="Trebuchet MS"/>
        </w:rPr>
        <w:t>‘</w:t>
      </w:r>
      <w:r w:rsidR="008C74E7">
        <w:rPr>
          <w:rFonts w:ascii="Trebuchet MS" w:hAnsi="Trebuchet MS"/>
        </w:rPr>
        <w:t>statement</w:t>
      </w:r>
      <w:r w:rsidR="000A7501">
        <w:rPr>
          <w:rFonts w:ascii="Trebuchet MS" w:hAnsi="Trebuchet MS"/>
        </w:rPr>
        <w:t>’</w:t>
      </w:r>
      <w:r w:rsidR="008C74E7">
        <w:rPr>
          <w:rFonts w:ascii="Trebuchet MS" w:hAnsi="Trebuchet MS"/>
        </w:rPr>
        <w:t xml:space="preserve"> architecture that is completely alien to local context. </w:t>
      </w:r>
      <w:r w:rsidR="005A1A29">
        <w:rPr>
          <w:rFonts w:ascii="Trebuchet MS" w:hAnsi="Trebuchet MS"/>
        </w:rPr>
        <w:t xml:space="preserve">They also appear top-heavy due to the design and juxtaposition of materials. </w:t>
      </w:r>
      <w:r w:rsidR="00993EAC">
        <w:rPr>
          <w:rFonts w:ascii="Trebuchet MS" w:hAnsi="Trebuchet MS"/>
        </w:rPr>
        <w:t>In particular they present hard, sharp, high edges to the softer-edged river</w:t>
      </w:r>
      <w:r w:rsidR="004D71F9">
        <w:rPr>
          <w:rFonts w:ascii="Trebuchet MS" w:hAnsi="Trebuchet MS"/>
        </w:rPr>
        <w:t xml:space="preserve"> and its </w:t>
      </w:r>
      <w:r w:rsidR="00993EAC">
        <w:rPr>
          <w:rFonts w:ascii="Trebuchet MS" w:hAnsi="Trebuchet MS"/>
        </w:rPr>
        <w:t>bank</w:t>
      </w:r>
      <w:r w:rsidR="004D71F9">
        <w:rPr>
          <w:rFonts w:ascii="Trebuchet MS" w:hAnsi="Trebuchet MS"/>
        </w:rPr>
        <w:t xml:space="preserve"> and to the road which may result in a cumulative canyon effect as development occurs along Windsor Bridge Road. </w:t>
      </w:r>
      <w:r w:rsidR="00747149">
        <w:rPr>
          <w:rFonts w:ascii="Trebuchet MS" w:hAnsi="Trebuchet MS"/>
        </w:rPr>
        <w:t xml:space="preserve">In our view this site should </w:t>
      </w:r>
      <w:r w:rsidR="00747149">
        <w:rPr>
          <w:rFonts w:ascii="Trebuchet MS" w:hAnsi="Trebuchet MS"/>
        </w:rPr>
        <w:lastRenderedPageBreak/>
        <w:t>present a step down in building heights to acknowledge its position at the edge of BWR and acting as a gateway to the 19</w:t>
      </w:r>
      <w:r w:rsidR="00747149" w:rsidRPr="00747149">
        <w:rPr>
          <w:rFonts w:ascii="Trebuchet MS" w:hAnsi="Trebuchet MS"/>
          <w:vertAlign w:val="superscript"/>
        </w:rPr>
        <w:t>th</w:t>
      </w:r>
      <w:r w:rsidR="001B7292">
        <w:rPr>
          <w:rFonts w:ascii="Trebuchet MS" w:hAnsi="Trebuchet MS"/>
        </w:rPr>
        <w:t xml:space="preserve"> and</w:t>
      </w:r>
      <w:r w:rsidR="00747149">
        <w:rPr>
          <w:rFonts w:ascii="Trebuchet MS" w:hAnsi="Trebuchet MS"/>
        </w:rPr>
        <w:t xml:space="preserve"> 20</w:t>
      </w:r>
      <w:r w:rsidR="00747149" w:rsidRPr="00747149">
        <w:rPr>
          <w:rFonts w:ascii="Trebuchet MS" w:hAnsi="Trebuchet MS"/>
          <w:vertAlign w:val="superscript"/>
        </w:rPr>
        <w:t>th</w:t>
      </w:r>
      <w:r w:rsidR="00747149">
        <w:rPr>
          <w:rFonts w:ascii="Trebuchet MS" w:hAnsi="Trebuchet MS"/>
        </w:rPr>
        <w:t xml:space="preserve"> century suburbs of </w:t>
      </w:r>
      <w:proofErr w:type="spellStart"/>
      <w:r w:rsidR="00747149">
        <w:rPr>
          <w:rFonts w:ascii="Trebuchet MS" w:hAnsi="Trebuchet MS"/>
        </w:rPr>
        <w:t>Twerton</w:t>
      </w:r>
      <w:proofErr w:type="spellEnd"/>
      <w:r w:rsidR="00747149">
        <w:rPr>
          <w:rFonts w:ascii="Trebuchet MS" w:hAnsi="Trebuchet MS"/>
        </w:rPr>
        <w:t xml:space="preserve"> and Lower Weston.</w:t>
      </w:r>
      <w:r w:rsidR="001500EB">
        <w:rPr>
          <w:rFonts w:ascii="Trebuchet MS" w:hAnsi="Trebuchet MS"/>
        </w:rPr>
        <w:t xml:space="preserve"> </w:t>
      </w:r>
    </w:p>
    <w:p w:rsidR="001500EB" w:rsidRPr="005A1A29" w:rsidRDefault="001500EB" w:rsidP="008204F2">
      <w:pPr>
        <w:spacing w:after="0" w:line="240" w:lineRule="auto"/>
        <w:jc w:val="both"/>
        <w:rPr>
          <w:rFonts w:ascii="Trebuchet MS" w:eastAsia="Times New Roman" w:hAnsi="Trebuchet MS" w:cs="Times New Roman"/>
          <w:b/>
          <w:color w:val="000000"/>
          <w:lang w:eastAsia="en-GB"/>
        </w:rPr>
      </w:pPr>
      <w:r w:rsidRPr="005A1A29">
        <w:rPr>
          <w:rFonts w:ascii="Trebuchet MS" w:eastAsia="Times New Roman" w:hAnsi="Trebuchet MS" w:cs="Times New Roman"/>
          <w:b/>
          <w:color w:val="000000"/>
          <w:lang w:eastAsia="en-GB"/>
        </w:rPr>
        <w:t>Principle of use</w:t>
      </w:r>
      <w:r>
        <w:rPr>
          <w:rFonts w:ascii="Trebuchet MS" w:eastAsia="Times New Roman" w:hAnsi="Trebuchet MS" w:cs="Times New Roman"/>
          <w:b/>
          <w:color w:val="000000"/>
          <w:lang w:eastAsia="en-GB"/>
        </w:rPr>
        <w:t xml:space="preserve"> </w:t>
      </w:r>
    </w:p>
    <w:p w:rsidR="001500EB" w:rsidRDefault="001500EB" w:rsidP="008204F2">
      <w:pPr>
        <w:spacing w:after="0" w:line="240" w:lineRule="auto"/>
        <w:jc w:val="both"/>
        <w:rPr>
          <w:rFonts w:ascii="Trebuchet MS" w:eastAsia="Times New Roman" w:hAnsi="Trebuchet MS" w:cs="Times New Roman"/>
          <w:color w:val="000000"/>
          <w:lang w:eastAsia="en-GB"/>
        </w:rPr>
      </w:pPr>
    </w:p>
    <w:p w:rsidR="001500EB" w:rsidRDefault="001500EB" w:rsidP="008204F2">
      <w:pPr>
        <w:jc w:val="both"/>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We strongly object to the proposed use of the site; not only is the local area already well-populated with student accommodation blocks (leading to a high density of students well over the 10% criteria set in the HMO Article 4 direction), but this site is located within the Enterprise Area where Policy B5 is explicit in that student accommodation should be refused if it affects the realisation of the vision and spatial strategy of city. In addition the provision of studio bed spaces rather than cluster units means that this accommodation would be targeted at the luxury overseas market rather than the normal student; therefore not easing pressure on the HMO market. The spatial strategy as laid out in Policy B1 of the Core Strategy shows a clear focus on the creation of high quality office space and housing as top priorities and the Enterprise Area is one of the key areas for delivery of this strategy. Brownfield development in the Enterprise Area should deliver public, economic and strategic benefits for the city; this scheme clearly would not achieve these benefits (though we acknowledge the small amount of office space this is more of a gesture towards a mixed usage than a meaningful delivery of space).</w:t>
      </w:r>
    </w:p>
    <w:p w:rsidR="008204F2" w:rsidRDefault="008204F2" w:rsidP="008204F2">
      <w:pPr>
        <w:jc w:val="both"/>
        <w:rPr>
          <w:rFonts w:ascii="Trebuchet MS" w:hAnsi="Trebuchet MS"/>
        </w:rPr>
      </w:pPr>
    </w:p>
    <w:p w:rsidR="007E70D2" w:rsidRPr="005A1A29" w:rsidRDefault="004D71F9" w:rsidP="008204F2">
      <w:pPr>
        <w:jc w:val="both"/>
        <w:rPr>
          <w:rFonts w:ascii="Trebuchet MS" w:hAnsi="Trebuchet MS"/>
          <w:b/>
        </w:rPr>
      </w:pPr>
      <w:r w:rsidRPr="005A1A29">
        <w:rPr>
          <w:rFonts w:ascii="Trebuchet MS" w:hAnsi="Trebuchet MS"/>
          <w:b/>
        </w:rPr>
        <w:t xml:space="preserve">Impact on the WHS and adjacent conservation area </w:t>
      </w:r>
    </w:p>
    <w:p w:rsidR="004D71F9" w:rsidRDefault="004D71F9" w:rsidP="008204F2">
      <w:pPr>
        <w:jc w:val="both"/>
        <w:rPr>
          <w:rFonts w:ascii="Trebuchet MS" w:hAnsi="Trebuchet MS"/>
        </w:rPr>
      </w:pPr>
      <w:r>
        <w:rPr>
          <w:rFonts w:ascii="Trebuchet MS" w:hAnsi="Trebuchet MS"/>
        </w:rPr>
        <w:t>We acknowledge the LVIA’s submitted but would say that given height is a key issue, the use</w:t>
      </w:r>
      <w:r w:rsidR="007E70D2">
        <w:rPr>
          <w:rFonts w:ascii="Trebuchet MS" w:hAnsi="Trebuchet MS"/>
        </w:rPr>
        <w:t xml:space="preserve"> of </w:t>
      </w:r>
      <w:r>
        <w:rPr>
          <w:rFonts w:ascii="Trebuchet MS" w:hAnsi="Trebuchet MS"/>
        </w:rPr>
        <w:t>a label ‘approximate area of site’ is completely inadequate.  The four images showing the building outline</w:t>
      </w:r>
      <w:r w:rsidR="007E70D2">
        <w:rPr>
          <w:rFonts w:ascii="Trebuchet MS" w:hAnsi="Trebuchet MS"/>
        </w:rPr>
        <w:t xml:space="preserve"> in context</w:t>
      </w:r>
      <w:r>
        <w:rPr>
          <w:rFonts w:ascii="Trebuchet MS" w:hAnsi="Trebuchet MS"/>
        </w:rPr>
        <w:t xml:space="preserve"> do help in assessing the impact of the scheme but these are close range and there are no long range across city views showing the outline of the building in situ. It is cl</w:t>
      </w:r>
      <w:r w:rsidR="00D64905">
        <w:rPr>
          <w:rFonts w:ascii="Trebuchet MS" w:hAnsi="Trebuchet MS"/>
        </w:rPr>
        <w:t>ear when standing on one of the</w:t>
      </w:r>
      <w:r w:rsidR="007E70D2">
        <w:rPr>
          <w:rFonts w:ascii="Trebuchet MS" w:hAnsi="Trebuchet MS"/>
        </w:rPr>
        <w:t xml:space="preserve"> ridges overlooking the city that the visual prominence of the Egret Buildings is high, therefore it is clear that these buildings if agreed will protrude aggressively into long views across the city and ‘will harm the integrity and balance of city views’ (BWR Masterplan).  As we have mentioned, the Egret ‘off one’ landmarks have a specific purpose in referencing the past industrial history of BWR and to provide river markers and do not represent a new townscape character</w:t>
      </w:r>
      <w:r w:rsidR="000A7501">
        <w:rPr>
          <w:rFonts w:ascii="Trebuchet MS" w:hAnsi="Trebuchet MS"/>
        </w:rPr>
        <w:t xml:space="preserve"> on the river plain</w:t>
      </w:r>
      <w:r w:rsidR="007E70D2">
        <w:rPr>
          <w:rFonts w:ascii="Trebuchet MS" w:hAnsi="Trebuchet MS"/>
        </w:rPr>
        <w:t xml:space="preserve">. </w:t>
      </w:r>
    </w:p>
    <w:p w:rsidR="007E70D2" w:rsidRDefault="007E70D2" w:rsidP="008204F2">
      <w:pPr>
        <w:jc w:val="both"/>
        <w:rPr>
          <w:rFonts w:ascii="Trebuchet MS" w:hAnsi="Trebuchet MS"/>
        </w:rPr>
      </w:pPr>
      <w:r>
        <w:rPr>
          <w:rFonts w:ascii="Trebuchet MS" w:hAnsi="Trebuchet MS"/>
        </w:rPr>
        <w:t>Views from multiple highly significant heritage assets including Royal Victoria Park and the Georgian Upper Town will also be harmed by the intrusion of t</w:t>
      </w:r>
      <w:r w:rsidR="000A7501">
        <w:rPr>
          <w:rFonts w:ascii="Trebuchet MS" w:hAnsi="Trebuchet MS"/>
        </w:rPr>
        <w:t>hese buildings within the view.</w:t>
      </w:r>
      <w:r w:rsidR="00F561E1">
        <w:rPr>
          <w:rFonts w:ascii="Trebuchet MS" w:hAnsi="Trebuchet MS"/>
        </w:rPr>
        <w:t xml:space="preserve"> Given that cumulative harm to the WHS has already been identified in past developments now constructed, this scheme would further contribute to and exacerbate this harm.</w:t>
      </w:r>
    </w:p>
    <w:p w:rsidR="006A73FD" w:rsidRDefault="006A73FD" w:rsidP="008204F2">
      <w:pPr>
        <w:jc w:val="both"/>
        <w:rPr>
          <w:rFonts w:ascii="Trebuchet MS" w:hAnsi="Trebuchet MS"/>
        </w:rPr>
      </w:pPr>
      <w:r>
        <w:rPr>
          <w:rFonts w:ascii="Trebuchet MS" w:hAnsi="Trebuchet MS"/>
        </w:rPr>
        <w:t xml:space="preserve">The site sits on the boundary line of the conservation area and therefore regard should be given to the setting of the conservation area and the associated impact this scheme would have on the character and appearance of that area. </w:t>
      </w:r>
    </w:p>
    <w:p w:rsidR="008204F2" w:rsidRDefault="008204F2" w:rsidP="008204F2">
      <w:pPr>
        <w:jc w:val="both"/>
        <w:rPr>
          <w:rFonts w:ascii="Trebuchet MS" w:hAnsi="Trebuchet MS"/>
        </w:rPr>
      </w:pPr>
    </w:p>
    <w:p w:rsidR="000A7501" w:rsidRPr="005A1A29" w:rsidRDefault="000A7501" w:rsidP="008204F2">
      <w:pPr>
        <w:jc w:val="both"/>
        <w:rPr>
          <w:rFonts w:ascii="Trebuchet MS" w:hAnsi="Trebuchet MS"/>
          <w:b/>
        </w:rPr>
      </w:pPr>
      <w:r w:rsidRPr="005A1A29">
        <w:rPr>
          <w:rFonts w:ascii="Trebuchet MS" w:hAnsi="Trebuchet MS"/>
          <w:b/>
        </w:rPr>
        <w:t xml:space="preserve">Materials and Design </w:t>
      </w:r>
    </w:p>
    <w:p w:rsidR="000A7501" w:rsidRDefault="000A7501" w:rsidP="008204F2">
      <w:pPr>
        <w:jc w:val="both"/>
        <w:rPr>
          <w:rFonts w:ascii="Trebuchet MS" w:hAnsi="Trebuchet MS"/>
        </w:rPr>
      </w:pPr>
      <w:r>
        <w:rPr>
          <w:rFonts w:ascii="Trebuchet MS" w:hAnsi="Trebuchet MS"/>
        </w:rPr>
        <w:t>The Trust is usually supportive of high quality contem</w:t>
      </w:r>
      <w:r w:rsidR="008204F2">
        <w:rPr>
          <w:rFonts w:ascii="Trebuchet MS" w:hAnsi="Trebuchet MS"/>
        </w:rPr>
        <w:t>porary architecture but we question though whether this design</w:t>
      </w:r>
      <w:r>
        <w:rPr>
          <w:rFonts w:ascii="Trebuchet MS" w:hAnsi="Trebuchet MS"/>
        </w:rPr>
        <w:t xml:space="preserve"> sit well within and adequately reference the specific local context</w:t>
      </w:r>
      <w:r w:rsidR="00F561E1">
        <w:rPr>
          <w:rFonts w:ascii="Trebuchet MS" w:hAnsi="Trebuchet MS"/>
        </w:rPr>
        <w:t xml:space="preserve"> including reinforcing local distinctiveness</w:t>
      </w:r>
      <w:r>
        <w:rPr>
          <w:rFonts w:ascii="Trebuchet MS" w:hAnsi="Trebuchet MS"/>
        </w:rPr>
        <w:t xml:space="preserve">.  In our view a simpler and bolder set of building forms would be more appropriate, referencing the warehouse aesthetic found along the river. </w:t>
      </w:r>
    </w:p>
    <w:p w:rsidR="00F561E1" w:rsidRPr="008204F2" w:rsidRDefault="000A7501" w:rsidP="008204F2">
      <w:pPr>
        <w:jc w:val="both"/>
        <w:rPr>
          <w:rFonts w:ascii="Trebuchet MS" w:hAnsi="Trebuchet MS"/>
        </w:rPr>
      </w:pPr>
      <w:r>
        <w:rPr>
          <w:rFonts w:ascii="Trebuchet MS" w:hAnsi="Trebuchet MS"/>
        </w:rPr>
        <w:lastRenderedPageBreak/>
        <w:t xml:space="preserve">In particular we have concerns regarding the use of </w:t>
      </w:r>
      <w:r w:rsidR="00F561E1">
        <w:rPr>
          <w:rFonts w:ascii="Trebuchet MS" w:hAnsi="Trebuchet MS"/>
        </w:rPr>
        <w:t xml:space="preserve">uncharacteristic </w:t>
      </w:r>
      <w:r>
        <w:rPr>
          <w:rFonts w:ascii="Trebuchet MS" w:hAnsi="Trebuchet MS"/>
        </w:rPr>
        <w:t>grey and buff brick; these do not form part of the Bath palette.  The use of Bath stone with grey cladding and bronze detailing would be far more appropriate and respectful to context.  If the scheme is agreed in some form we would request that the use of pre-</w:t>
      </w:r>
      <w:proofErr w:type="spellStart"/>
      <w:r>
        <w:rPr>
          <w:rFonts w:ascii="Trebuchet MS" w:hAnsi="Trebuchet MS"/>
        </w:rPr>
        <w:t>patinated</w:t>
      </w:r>
      <w:proofErr w:type="spellEnd"/>
      <w:r>
        <w:rPr>
          <w:rFonts w:ascii="Trebuchet MS" w:hAnsi="Trebuchet MS"/>
        </w:rPr>
        <w:t xml:space="preserve"> bronze is conditioned so that this interesting material cannot be varied out of the scheme at build stage (as happened w</w:t>
      </w:r>
      <w:r w:rsidR="001500EB">
        <w:rPr>
          <w:rFonts w:ascii="Trebuchet MS" w:hAnsi="Trebuchet MS"/>
        </w:rPr>
        <w:t xml:space="preserve">ith the proposed ceramic </w:t>
      </w:r>
      <w:proofErr w:type="spellStart"/>
      <w:r>
        <w:rPr>
          <w:rFonts w:ascii="Trebuchet MS" w:hAnsi="Trebuchet MS"/>
        </w:rPr>
        <w:t>roofscape</w:t>
      </w:r>
      <w:proofErr w:type="spellEnd"/>
      <w:r>
        <w:rPr>
          <w:rFonts w:ascii="Trebuchet MS" w:hAnsi="Trebuchet MS"/>
        </w:rPr>
        <w:t xml:space="preserve"> at Alison Brooks Buildings, BWR).</w:t>
      </w:r>
    </w:p>
    <w:p w:rsidR="00D64905" w:rsidRPr="00747149" w:rsidRDefault="00D64905" w:rsidP="008204F2">
      <w:pPr>
        <w:jc w:val="both"/>
        <w:rPr>
          <w:rFonts w:ascii="Trebuchet MS" w:hAnsi="Trebuchet MS"/>
          <w:b/>
        </w:rPr>
      </w:pPr>
      <w:r w:rsidRPr="00747149">
        <w:rPr>
          <w:rFonts w:ascii="Trebuchet MS" w:hAnsi="Trebuchet MS"/>
          <w:b/>
        </w:rPr>
        <w:t xml:space="preserve">Sustainable Transport Route </w:t>
      </w:r>
    </w:p>
    <w:p w:rsidR="001500EB" w:rsidRPr="008204F2" w:rsidRDefault="00D64905" w:rsidP="008204F2">
      <w:pPr>
        <w:jc w:val="both"/>
        <w:rPr>
          <w:rFonts w:ascii="Trebuchet MS" w:hAnsi="Trebuchet MS"/>
        </w:rPr>
      </w:pPr>
      <w:r>
        <w:rPr>
          <w:rFonts w:ascii="Trebuchet MS" w:hAnsi="Trebuchet MS"/>
        </w:rPr>
        <w:t>The documentation does not appear to be very specific regarding the opening of old railway bridge and how this will be achieved. It does not appear to be in the demise of the site and whilst the D &amp; A talks of the benefits of opening up this bridge</w:t>
      </w:r>
      <w:r w:rsidR="006570AB">
        <w:rPr>
          <w:rFonts w:ascii="Trebuchet MS" w:hAnsi="Trebuchet MS"/>
        </w:rPr>
        <w:t xml:space="preserve"> for pedestrians/cyclists</w:t>
      </w:r>
      <w:r>
        <w:rPr>
          <w:rFonts w:ascii="Trebuchet MS" w:hAnsi="Trebuchet MS"/>
        </w:rPr>
        <w:t>, it is not clear who is responsible</w:t>
      </w:r>
      <w:r w:rsidR="006570AB">
        <w:rPr>
          <w:rFonts w:ascii="Trebuchet MS" w:hAnsi="Trebuchet MS"/>
        </w:rPr>
        <w:t xml:space="preserve"> for the works</w:t>
      </w:r>
      <w:r>
        <w:rPr>
          <w:rFonts w:ascii="Trebuchet MS" w:hAnsi="Trebuchet MS"/>
        </w:rPr>
        <w:t xml:space="preserve">. We assume this would be part of the S106 agreement for the site. That said, we question whether all options for a </w:t>
      </w:r>
      <w:r w:rsidR="006570AB">
        <w:rPr>
          <w:rFonts w:ascii="Trebuchet MS" w:hAnsi="Trebuchet MS"/>
        </w:rPr>
        <w:t xml:space="preserve">mass </w:t>
      </w:r>
      <w:r>
        <w:rPr>
          <w:rFonts w:ascii="Trebuchet MS" w:hAnsi="Trebuchet MS"/>
        </w:rPr>
        <w:t>transit route through this site and on in</w:t>
      </w:r>
      <w:r w:rsidR="006570AB">
        <w:rPr>
          <w:rFonts w:ascii="Trebuchet MS" w:hAnsi="Trebuchet MS"/>
        </w:rPr>
        <w:t xml:space="preserve">to </w:t>
      </w:r>
      <w:proofErr w:type="spellStart"/>
      <w:r w:rsidR="006570AB">
        <w:rPr>
          <w:rFonts w:ascii="Trebuchet MS" w:hAnsi="Trebuchet MS"/>
        </w:rPr>
        <w:t>Newbridge</w:t>
      </w:r>
      <w:proofErr w:type="spellEnd"/>
      <w:r w:rsidR="006570AB">
        <w:rPr>
          <w:rFonts w:ascii="Trebuchet MS" w:hAnsi="Trebuchet MS"/>
        </w:rPr>
        <w:t xml:space="preserve"> (where the old</w:t>
      </w:r>
      <w:r w:rsidR="00F561E1">
        <w:rPr>
          <w:rFonts w:ascii="Trebuchet MS" w:hAnsi="Trebuchet MS"/>
        </w:rPr>
        <w:t xml:space="preserve"> Midland Line</w:t>
      </w:r>
      <w:r w:rsidR="006570AB">
        <w:rPr>
          <w:rFonts w:ascii="Trebuchet MS" w:hAnsi="Trebuchet MS"/>
        </w:rPr>
        <w:t xml:space="preserve"> train</w:t>
      </w:r>
      <w:r>
        <w:rPr>
          <w:rFonts w:ascii="Trebuchet MS" w:hAnsi="Trebuchet MS"/>
        </w:rPr>
        <w:t xml:space="preserve"> route still exists</w:t>
      </w:r>
      <w:r w:rsidR="006570AB">
        <w:rPr>
          <w:rFonts w:ascii="Trebuchet MS" w:hAnsi="Trebuchet MS"/>
        </w:rPr>
        <w:t xml:space="preserve"> as an extended ribbon of open land</w:t>
      </w:r>
      <w:r>
        <w:rPr>
          <w:rFonts w:ascii="Trebuchet MS" w:hAnsi="Trebuchet MS"/>
        </w:rPr>
        <w:t xml:space="preserve">) have </w:t>
      </w:r>
      <w:r w:rsidR="006570AB">
        <w:rPr>
          <w:rFonts w:ascii="Trebuchet MS" w:hAnsi="Trebuchet MS"/>
        </w:rPr>
        <w:t>been examined and dismissed and</w:t>
      </w:r>
      <w:r>
        <w:rPr>
          <w:rFonts w:ascii="Trebuchet MS" w:hAnsi="Trebuchet MS"/>
        </w:rPr>
        <w:t xml:space="preserve"> whether </w:t>
      </w:r>
      <w:r w:rsidR="006570AB">
        <w:rPr>
          <w:rFonts w:ascii="Trebuchet MS" w:hAnsi="Trebuchet MS"/>
        </w:rPr>
        <w:t xml:space="preserve">the Planning Authority is happy to accept that </w:t>
      </w:r>
      <w:r>
        <w:rPr>
          <w:rFonts w:ascii="Trebuchet MS" w:hAnsi="Trebuchet MS"/>
        </w:rPr>
        <w:t xml:space="preserve">development of this site would in effect completely destroy any </w:t>
      </w:r>
      <w:r w:rsidR="006570AB">
        <w:rPr>
          <w:rFonts w:ascii="Trebuchet MS" w:hAnsi="Trebuchet MS"/>
        </w:rPr>
        <w:t xml:space="preserve">future </w:t>
      </w:r>
      <w:r>
        <w:rPr>
          <w:rFonts w:ascii="Trebuchet MS" w:hAnsi="Trebuchet MS"/>
        </w:rPr>
        <w:t xml:space="preserve">possibility of the use of </w:t>
      </w:r>
      <w:r w:rsidR="006570AB">
        <w:rPr>
          <w:rFonts w:ascii="Trebuchet MS" w:hAnsi="Trebuchet MS"/>
        </w:rPr>
        <w:t>the land for a transport link</w:t>
      </w:r>
      <w:r w:rsidR="00363BC4">
        <w:rPr>
          <w:rFonts w:ascii="Trebuchet MS" w:hAnsi="Trebuchet MS"/>
        </w:rPr>
        <w:t xml:space="preserve">, </w:t>
      </w:r>
      <w:r w:rsidR="00F561E1">
        <w:rPr>
          <w:rFonts w:ascii="Trebuchet MS" w:hAnsi="Trebuchet MS"/>
        </w:rPr>
        <w:t>i</w:t>
      </w:r>
      <w:r w:rsidR="001500EB" w:rsidRPr="001500EB">
        <w:rPr>
          <w:rFonts w:ascii="Trebuchet MS" w:hAnsi="Trebuchet MS"/>
        </w:rPr>
        <w:t>ncluding any Joint West of England Transport Plans.</w:t>
      </w:r>
    </w:p>
    <w:p w:rsidR="008204F2" w:rsidRDefault="008204F2" w:rsidP="008204F2">
      <w:pPr>
        <w:jc w:val="both"/>
        <w:rPr>
          <w:rFonts w:ascii="Trebuchet MS" w:hAnsi="Trebuchet MS"/>
          <w:lang w:val="en-US"/>
        </w:rPr>
      </w:pPr>
    </w:p>
    <w:p w:rsidR="001500EB" w:rsidRPr="008204F2" w:rsidRDefault="001500EB" w:rsidP="008204F2">
      <w:pPr>
        <w:jc w:val="both"/>
        <w:rPr>
          <w:rFonts w:ascii="Trebuchet MS" w:hAnsi="Trebuchet MS"/>
          <w:b/>
          <w:lang w:val="en-US"/>
        </w:rPr>
      </w:pPr>
      <w:r w:rsidRPr="008204F2">
        <w:rPr>
          <w:rFonts w:ascii="Trebuchet MS" w:hAnsi="Trebuchet MS"/>
          <w:b/>
          <w:lang w:val="en-US"/>
        </w:rPr>
        <w:t xml:space="preserve">Conclusion </w:t>
      </w:r>
      <w:r w:rsidR="00363BC4" w:rsidRPr="008204F2">
        <w:rPr>
          <w:rFonts w:ascii="Trebuchet MS" w:hAnsi="Trebuchet MS"/>
          <w:b/>
          <w:lang w:val="en-US"/>
        </w:rPr>
        <w:br/>
      </w:r>
    </w:p>
    <w:p w:rsidR="006570AB" w:rsidRPr="001500EB" w:rsidRDefault="00363BC4" w:rsidP="008204F2">
      <w:pPr>
        <w:jc w:val="both"/>
        <w:rPr>
          <w:rFonts w:ascii="Trebuchet MS" w:hAnsi="Trebuchet MS"/>
          <w:lang w:val="en-US"/>
        </w:rPr>
      </w:pPr>
      <w:r w:rsidRPr="001500EB">
        <w:rPr>
          <w:rFonts w:ascii="Trebuchet MS" w:hAnsi="Trebuchet MS"/>
          <w:lang w:val="en-US"/>
        </w:rPr>
        <w:t xml:space="preserve">In summary, the proposal is contrary to many of B&amp;NES own policy objectives and design codes. </w:t>
      </w:r>
      <w:r w:rsidR="001500EB">
        <w:rPr>
          <w:rFonts w:ascii="Trebuchet MS" w:hAnsi="Trebuchet MS"/>
          <w:lang w:val="en-US"/>
        </w:rPr>
        <w:t xml:space="preserve">The </w:t>
      </w:r>
      <w:r w:rsidRPr="001500EB">
        <w:rPr>
          <w:rFonts w:ascii="Trebuchet MS" w:hAnsi="Trebuchet MS"/>
          <w:lang w:val="en-US"/>
        </w:rPr>
        <w:t>B&amp;NES Local plan is well thought t</w:t>
      </w:r>
      <w:r w:rsidR="001500EB">
        <w:rPr>
          <w:rFonts w:ascii="Trebuchet MS" w:hAnsi="Trebuchet MS"/>
          <w:lang w:val="en-US"/>
        </w:rPr>
        <w:t>h</w:t>
      </w:r>
      <w:r w:rsidRPr="001500EB">
        <w:rPr>
          <w:rFonts w:ascii="Trebuchet MS" w:hAnsi="Trebuchet MS"/>
          <w:lang w:val="en-US"/>
        </w:rPr>
        <w:t xml:space="preserve">rough in order to achieve a balance between economic development and heritage protection and this scheme, if permitted, would cut a swathe through both of those appropriate ambitions.  </w:t>
      </w:r>
      <w:r w:rsidR="006570AB" w:rsidRPr="001500EB">
        <w:rPr>
          <w:rFonts w:ascii="Trebuchet MS" w:hAnsi="Trebuchet MS"/>
          <w:lang w:val="en-US"/>
        </w:rPr>
        <w:t xml:space="preserve">The proposed scheme, by virtue of height, bulk, design and appearance harms the setting and views </w:t>
      </w:r>
      <w:r w:rsidR="006570AB" w:rsidRPr="0052636A">
        <w:rPr>
          <w:rFonts w:ascii="Trebuchet MS" w:hAnsi="Trebuchet MS"/>
          <w:lang w:val="en-US"/>
        </w:rPr>
        <w:t>of multi</w:t>
      </w:r>
      <w:r w:rsidR="006570AB">
        <w:rPr>
          <w:rFonts w:ascii="Trebuchet MS" w:hAnsi="Trebuchet MS"/>
          <w:lang w:val="en-US"/>
        </w:rPr>
        <w:t>ple designated heritage assets. T</w:t>
      </w:r>
      <w:r w:rsidR="006570AB" w:rsidRPr="0052636A">
        <w:rPr>
          <w:rFonts w:ascii="Trebuchet MS" w:hAnsi="Trebuchet MS"/>
          <w:lang w:val="en-US"/>
        </w:rPr>
        <w:t>his development</w:t>
      </w:r>
      <w:r w:rsidR="006570AB">
        <w:rPr>
          <w:rFonts w:ascii="Trebuchet MS" w:hAnsi="Trebuchet MS"/>
          <w:lang w:val="en-US"/>
        </w:rPr>
        <w:t xml:space="preserve"> would neither preserve nor enhance the character and appearance</w:t>
      </w:r>
      <w:r w:rsidR="006570AB" w:rsidRPr="0052636A">
        <w:rPr>
          <w:rFonts w:ascii="Trebuchet MS" w:hAnsi="Trebuchet MS"/>
          <w:lang w:val="en-US"/>
        </w:rPr>
        <w:t xml:space="preserve"> of the </w:t>
      </w:r>
      <w:r w:rsidR="006570AB">
        <w:rPr>
          <w:rFonts w:ascii="Trebuchet MS" w:hAnsi="Trebuchet MS"/>
          <w:lang w:val="en-US"/>
        </w:rPr>
        <w:t xml:space="preserve">adjacent </w:t>
      </w:r>
      <w:r w:rsidR="006570AB" w:rsidRPr="0052636A">
        <w:rPr>
          <w:rFonts w:ascii="Trebuchet MS" w:hAnsi="Trebuchet MS"/>
          <w:lang w:val="en-US"/>
        </w:rPr>
        <w:t>conservation area,</w:t>
      </w:r>
      <w:r w:rsidR="006570AB">
        <w:rPr>
          <w:rFonts w:ascii="Trebuchet MS" w:hAnsi="Trebuchet MS"/>
          <w:lang w:val="en-US"/>
        </w:rPr>
        <w:t xml:space="preserve"> and</w:t>
      </w:r>
      <w:r w:rsidR="006570AB" w:rsidRPr="0052636A">
        <w:rPr>
          <w:rFonts w:ascii="Trebuchet MS" w:hAnsi="Trebuchet MS"/>
          <w:lang w:val="en-US"/>
        </w:rPr>
        <w:t xml:space="preserve"> would fail to </w:t>
      </w:r>
      <w:r w:rsidR="006570AB">
        <w:rPr>
          <w:rFonts w:ascii="Trebuchet MS" w:hAnsi="Trebuchet MS"/>
          <w:lang w:val="en-US"/>
        </w:rPr>
        <w:t xml:space="preserve">respect or </w:t>
      </w:r>
      <w:r w:rsidR="006570AB" w:rsidRPr="0052636A">
        <w:rPr>
          <w:rFonts w:ascii="Trebuchet MS" w:hAnsi="Trebuchet MS"/>
          <w:lang w:val="en-US"/>
        </w:rPr>
        <w:t>enhance</w:t>
      </w:r>
      <w:r w:rsidR="006570AB">
        <w:rPr>
          <w:rFonts w:ascii="Trebuchet MS" w:hAnsi="Trebuchet MS"/>
          <w:lang w:val="en-US"/>
        </w:rPr>
        <w:t xml:space="preserve"> the </w:t>
      </w:r>
      <w:r w:rsidR="006570AB" w:rsidRPr="0052636A">
        <w:rPr>
          <w:rFonts w:ascii="Trebuchet MS" w:hAnsi="Trebuchet MS"/>
          <w:lang w:val="en-US"/>
        </w:rPr>
        <w:t xml:space="preserve">distinctiveness of the </w:t>
      </w:r>
      <w:r w:rsidR="006570AB">
        <w:rPr>
          <w:rFonts w:ascii="Trebuchet MS" w:hAnsi="Trebuchet MS"/>
          <w:lang w:val="en-US"/>
        </w:rPr>
        <w:t xml:space="preserve">local townscape. </w:t>
      </w:r>
      <w:r w:rsidR="006570AB" w:rsidRPr="0052636A">
        <w:rPr>
          <w:rFonts w:ascii="Trebuchet MS" w:hAnsi="Trebuchet MS"/>
          <w:lang w:val="en-US"/>
        </w:rPr>
        <w:t>We believe that the special qualities of the World Heritage Site would be compromised by such development. The scheme would be contrary to the Planning (Listed Building and Conservation Areas) Act 1990, Section 12 (Conserving and enhancing the historic environment) of the National Planning Policy Framework (NPPF), policies; B1, B4</w:t>
      </w:r>
      <w:r w:rsidR="00E31A27">
        <w:rPr>
          <w:rFonts w:ascii="Trebuchet MS" w:hAnsi="Trebuchet MS"/>
          <w:lang w:val="en-US"/>
        </w:rPr>
        <w:t>, B5</w:t>
      </w:r>
      <w:r w:rsidR="006570AB" w:rsidRPr="0052636A">
        <w:rPr>
          <w:rFonts w:ascii="Trebuchet MS" w:hAnsi="Trebuchet MS"/>
          <w:lang w:val="en-US"/>
        </w:rPr>
        <w:t xml:space="preserve"> and CP6 of the B&amp;NES C</w:t>
      </w:r>
      <w:r w:rsidR="006570AB">
        <w:rPr>
          <w:rFonts w:ascii="Trebuchet MS" w:hAnsi="Trebuchet MS"/>
          <w:lang w:val="en-US"/>
        </w:rPr>
        <w:t xml:space="preserve">ore Strategy and policies </w:t>
      </w:r>
      <w:r w:rsidR="00E31A27">
        <w:rPr>
          <w:rFonts w:ascii="Trebuchet MS" w:hAnsi="Trebuchet MS"/>
          <w:lang w:val="en-US"/>
        </w:rPr>
        <w:t xml:space="preserve">CP6, </w:t>
      </w:r>
      <w:r w:rsidR="006570AB">
        <w:rPr>
          <w:rFonts w:ascii="Trebuchet MS" w:hAnsi="Trebuchet MS"/>
          <w:lang w:val="en-US"/>
        </w:rPr>
        <w:t xml:space="preserve">D1, D.2, </w:t>
      </w:r>
      <w:r w:rsidR="00E31A27">
        <w:rPr>
          <w:rFonts w:ascii="Trebuchet MS" w:hAnsi="Trebuchet MS"/>
          <w:lang w:val="en-US"/>
        </w:rPr>
        <w:t xml:space="preserve">HE1, B4, BD1 of the </w:t>
      </w:r>
      <w:proofErr w:type="spellStart"/>
      <w:r w:rsidR="00E31A27">
        <w:rPr>
          <w:rFonts w:ascii="Trebuchet MS" w:hAnsi="Trebuchet MS"/>
          <w:lang w:val="en-US"/>
        </w:rPr>
        <w:t>Placemaking</w:t>
      </w:r>
      <w:proofErr w:type="spellEnd"/>
      <w:r w:rsidR="00E31A27">
        <w:rPr>
          <w:rFonts w:ascii="Trebuchet MS" w:hAnsi="Trebuchet MS"/>
          <w:lang w:val="en-US"/>
        </w:rPr>
        <w:t xml:space="preserve"> Plan</w:t>
      </w:r>
      <w:r w:rsidR="006570AB" w:rsidRPr="0052636A">
        <w:rPr>
          <w:rFonts w:ascii="Trebuchet MS" w:hAnsi="Trebuchet MS"/>
          <w:lang w:val="en-US"/>
        </w:rPr>
        <w:t xml:space="preserve">.  </w:t>
      </w:r>
      <w:r w:rsidR="00E31A27">
        <w:rPr>
          <w:rFonts w:ascii="Trebuchet MS" w:hAnsi="Trebuchet MS"/>
          <w:lang w:val="en-US"/>
        </w:rPr>
        <w:t>It is also contrary to the provision</w:t>
      </w:r>
      <w:r w:rsidR="001B7292">
        <w:rPr>
          <w:rFonts w:ascii="Trebuchet MS" w:hAnsi="Trebuchet MS"/>
          <w:lang w:val="en-US"/>
        </w:rPr>
        <w:t>s</w:t>
      </w:r>
      <w:r w:rsidR="00E31A27">
        <w:rPr>
          <w:rFonts w:ascii="Trebuchet MS" w:hAnsi="Trebuchet MS"/>
          <w:lang w:val="en-US"/>
        </w:rPr>
        <w:t xml:space="preserve"> of the Bath Western Riverside SPD. </w:t>
      </w:r>
      <w:r w:rsidR="006570AB" w:rsidRPr="008204F2">
        <w:rPr>
          <w:rFonts w:ascii="Trebuchet MS" w:hAnsi="Trebuchet MS"/>
          <w:b/>
          <w:lang w:val="en-US"/>
        </w:rPr>
        <w:t xml:space="preserve">We therefore </w:t>
      </w:r>
      <w:r w:rsidR="00F561E1" w:rsidRPr="008204F2">
        <w:rPr>
          <w:rFonts w:ascii="Trebuchet MS" w:hAnsi="Trebuchet MS"/>
          <w:b/>
          <w:lang w:val="en-US"/>
        </w:rPr>
        <w:t xml:space="preserve">strongly </w:t>
      </w:r>
      <w:r w:rsidR="006570AB" w:rsidRPr="008204F2">
        <w:rPr>
          <w:rFonts w:ascii="Trebuchet MS" w:hAnsi="Trebuchet MS"/>
          <w:b/>
          <w:lang w:val="en-US"/>
        </w:rPr>
        <w:t>recommend that the application be refused.</w:t>
      </w:r>
    </w:p>
    <w:p w:rsidR="006A73FD" w:rsidRPr="00D243EB" w:rsidRDefault="006A73FD" w:rsidP="008204F2">
      <w:pPr>
        <w:jc w:val="both"/>
        <w:rPr>
          <w:rFonts w:ascii="Trebuchet MS" w:hAnsi="Trebuchet MS"/>
        </w:rPr>
      </w:pPr>
    </w:p>
    <w:sectPr w:rsidR="006A73FD" w:rsidRPr="00D24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58"/>
    <w:rsid w:val="000A7501"/>
    <w:rsid w:val="001500EB"/>
    <w:rsid w:val="001B370C"/>
    <w:rsid w:val="001B7292"/>
    <w:rsid w:val="00226447"/>
    <w:rsid w:val="00363BC4"/>
    <w:rsid w:val="004D71F9"/>
    <w:rsid w:val="005A1A29"/>
    <w:rsid w:val="006570AB"/>
    <w:rsid w:val="00663366"/>
    <w:rsid w:val="006A73FD"/>
    <w:rsid w:val="00735E6F"/>
    <w:rsid w:val="00747149"/>
    <w:rsid w:val="007D1C15"/>
    <w:rsid w:val="007E70D2"/>
    <w:rsid w:val="008204F2"/>
    <w:rsid w:val="008C74E7"/>
    <w:rsid w:val="00993EAC"/>
    <w:rsid w:val="009E3AB5"/>
    <w:rsid w:val="00A648CA"/>
    <w:rsid w:val="00B628FD"/>
    <w:rsid w:val="00BA5458"/>
    <w:rsid w:val="00D243EB"/>
    <w:rsid w:val="00D64905"/>
    <w:rsid w:val="00DB1D40"/>
    <w:rsid w:val="00E31A27"/>
    <w:rsid w:val="00E462CE"/>
    <w:rsid w:val="00E925CE"/>
    <w:rsid w:val="00F5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99F83-52AF-4D53-B5E0-5E6800AF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77233">
      <w:bodyDiv w:val="1"/>
      <w:marLeft w:val="0"/>
      <w:marRight w:val="0"/>
      <w:marTop w:val="0"/>
      <w:marBottom w:val="0"/>
      <w:divBdr>
        <w:top w:val="none" w:sz="0" w:space="0" w:color="auto"/>
        <w:left w:val="none" w:sz="0" w:space="0" w:color="auto"/>
        <w:bottom w:val="none" w:sz="0" w:space="0" w:color="auto"/>
        <w:right w:val="none" w:sz="0" w:space="0" w:color="auto"/>
      </w:divBdr>
    </w:div>
    <w:div w:id="3088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Hunter</dc:creator>
  <cp:keywords/>
  <dc:description/>
  <cp:lastModifiedBy>Sacha Hunter</cp:lastModifiedBy>
  <cp:revision>2</cp:revision>
  <dcterms:created xsi:type="dcterms:W3CDTF">2018-03-22T11:44:00Z</dcterms:created>
  <dcterms:modified xsi:type="dcterms:W3CDTF">2018-03-22T11:44:00Z</dcterms:modified>
</cp:coreProperties>
</file>